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3916"/>
        <w:gridCol w:w="7141"/>
      </w:tblGrid>
      <w:tr w:rsidR="00B85A14" w:rsidRPr="00C84432" w14:paraId="357824DB" w14:textId="77777777" w:rsidTr="00FB0A2A">
        <w:tc>
          <w:tcPr>
            <w:tcW w:w="3464" w:type="dxa"/>
            <w:shd w:val="clear" w:color="auto" w:fill="auto"/>
          </w:tcPr>
          <w:p w14:paraId="64D3EDFC" w14:textId="7D7C2FCA" w:rsidR="00B85A14" w:rsidRPr="006E10DD" w:rsidRDefault="00B85A14" w:rsidP="004310EF">
            <w:pPr>
              <w:ind w:left="319" w:firstLine="141"/>
              <w:jc w:val="center"/>
              <w:rPr>
                <w:rFonts w:ascii="Arial Narrow" w:hAnsi="Arial Narrow"/>
                <w:b/>
                <w:bCs/>
                <w:color w:val="C00000"/>
                <w:sz w:val="32"/>
                <w:szCs w:val="32"/>
              </w:rPr>
            </w:pPr>
            <w:r w:rsidRPr="006E10DD">
              <w:rPr>
                <w:rFonts w:ascii="Calibri" w:hAnsi="Calibri"/>
                <w:b/>
                <w:bCs/>
                <w:noProof/>
                <w:color w:val="C00000"/>
                <w:sz w:val="26"/>
                <w:szCs w:val="26"/>
              </w:rPr>
              <w:drawing>
                <wp:inline distT="0" distB="0" distL="0" distR="0" wp14:anchorId="5C02C49C" wp14:editId="61D1DA82">
                  <wp:extent cx="2057400" cy="4762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09" w:type="dxa"/>
            <w:shd w:val="clear" w:color="auto" w:fill="auto"/>
          </w:tcPr>
          <w:p w14:paraId="315DBA0F" w14:textId="77777777" w:rsidR="00B85A14" w:rsidRPr="00C84432" w:rsidRDefault="00B85A14" w:rsidP="00151647">
            <w:pPr>
              <w:jc w:val="right"/>
              <w:rPr>
                <w:b/>
                <w:bCs/>
                <w:color w:val="767171"/>
                <w:sz w:val="30"/>
                <w:szCs w:val="30"/>
                <w:lang w:eastAsia="x-none"/>
              </w:rPr>
            </w:pPr>
            <w:r w:rsidRPr="00C84432">
              <w:rPr>
                <w:b/>
                <w:bCs/>
                <w:color w:val="767171"/>
                <w:sz w:val="30"/>
                <w:szCs w:val="30"/>
                <w:lang w:val="x-none" w:eastAsia="x-none"/>
              </w:rPr>
              <w:t>Центр Бизнес – Образования</w:t>
            </w:r>
            <w:r w:rsidRPr="00C84432">
              <w:rPr>
                <w:b/>
                <w:bCs/>
                <w:color w:val="767171"/>
                <w:sz w:val="30"/>
                <w:szCs w:val="30"/>
                <w:lang w:eastAsia="x-none"/>
              </w:rPr>
              <w:t xml:space="preserve"> «</w:t>
            </w:r>
            <w:proofErr w:type="spellStart"/>
            <w:r w:rsidRPr="00C84432">
              <w:rPr>
                <w:b/>
                <w:bCs/>
                <w:color w:val="767171"/>
                <w:sz w:val="30"/>
                <w:szCs w:val="30"/>
                <w:lang w:val="x-none" w:eastAsia="x-none"/>
              </w:rPr>
              <w:t>Сибсеминар</w:t>
            </w:r>
            <w:proofErr w:type="spellEnd"/>
            <w:r w:rsidRPr="00C84432">
              <w:rPr>
                <w:b/>
                <w:bCs/>
                <w:color w:val="767171"/>
                <w:sz w:val="30"/>
                <w:szCs w:val="30"/>
                <w:lang w:eastAsia="x-none"/>
              </w:rPr>
              <w:t>»</w:t>
            </w:r>
          </w:p>
          <w:p w14:paraId="73B79F4C" w14:textId="77777777" w:rsidR="00B85A14" w:rsidRDefault="00B85A14" w:rsidP="00151647">
            <w:pPr>
              <w:jc w:val="right"/>
              <w:rPr>
                <w:b/>
                <w:bCs/>
                <w:i/>
                <w:color w:val="767171"/>
                <w:sz w:val="22"/>
                <w:szCs w:val="22"/>
                <w:lang w:eastAsia="x-none"/>
              </w:rPr>
            </w:pPr>
            <w:r w:rsidRPr="00C84432">
              <w:rPr>
                <w:b/>
                <w:bCs/>
                <w:i/>
                <w:color w:val="767171"/>
                <w:sz w:val="22"/>
                <w:szCs w:val="22"/>
                <w:lang w:eastAsia="x-none"/>
              </w:rPr>
              <w:t>г. Новосибирск ул. Октябрьская 42 офис 52</w:t>
            </w:r>
            <w:r w:rsidRPr="005C7797">
              <w:rPr>
                <w:b/>
                <w:bCs/>
                <w:i/>
                <w:color w:val="767171"/>
                <w:sz w:val="22"/>
                <w:szCs w:val="22"/>
                <w:lang w:eastAsia="x-none"/>
              </w:rPr>
              <w:t>1</w:t>
            </w:r>
            <w:r w:rsidRPr="00C84432">
              <w:rPr>
                <w:b/>
                <w:bCs/>
                <w:i/>
                <w:color w:val="767171"/>
                <w:sz w:val="22"/>
                <w:szCs w:val="22"/>
                <w:lang w:eastAsia="x-none"/>
              </w:rPr>
              <w:t xml:space="preserve"> </w:t>
            </w:r>
          </w:p>
          <w:p w14:paraId="66671C3F" w14:textId="77777777" w:rsidR="00B85A14" w:rsidRPr="00C84432" w:rsidRDefault="00B85A14" w:rsidP="00151647">
            <w:pPr>
              <w:jc w:val="right"/>
              <w:rPr>
                <w:b/>
                <w:bCs/>
                <w:i/>
                <w:color w:val="767171"/>
                <w:sz w:val="22"/>
                <w:szCs w:val="22"/>
                <w:lang w:eastAsia="x-none"/>
              </w:rPr>
            </w:pPr>
            <w:r w:rsidRPr="00C84432">
              <w:rPr>
                <w:b/>
                <w:bCs/>
                <w:i/>
                <w:color w:val="767171"/>
                <w:sz w:val="22"/>
                <w:szCs w:val="22"/>
                <w:lang w:eastAsia="x-none"/>
              </w:rPr>
              <w:t xml:space="preserve">г. </w:t>
            </w:r>
            <w:r>
              <w:rPr>
                <w:b/>
                <w:bCs/>
                <w:i/>
                <w:color w:val="767171"/>
                <w:sz w:val="22"/>
                <w:szCs w:val="22"/>
                <w:lang w:eastAsia="x-none"/>
              </w:rPr>
              <w:t>Москва Армянский переулок</w:t>
            </w:r>
            <w:r w:rsidRPr="00C84432">
              <w:rPr>
                <w:b/>
                <w:bCs/>
                <w:i/>
                <w:color w:val="767171"/>
                <w:sz w:val="22"/>
                <w:szCs w:val="22"/>
                <w:lang w:eastAsia="x-none"/>
              </w:rPr>
              <w:t xml:space="preserve"> </w:t>
            </w:r>
            <w:r>
              <w:rPr>
                <w:b/>
                <w:bCs/>
                <w:i/>
                <w:color w:val="767171"/>
                <w:sz w:val="22"/>
                <w:szCs w:val="22"/>
                <w:lang w:eastAsia="x-none"/>
              </w:rPr>
              <w:t xml:space="preserve">9 </w:t>
            </w:r>
            <w:proofErr w:type="spellStart"/>
            <w:r>
              <w:rPr>
                <w:b/>
                <w:bCs/>
                <w:i/>
                <w:color w:val="767171"/>
                <w:sz w:val="22"/>
                <w:szCs w:val="22"/>
                <w:lang w:eastAsia="x-none"/>
              </w:rPr>
              <w:t>стр</w:t>
            </w:r>
            <w:proofErr w:type="spellEnd"/>
            <w:r>
              <w:rPr>
                <w:b/>
                <w:bCs/>
                <w:i/>
                <w:color w:val="767171"/>
                <w:sz w:val="22"/>
                <w:szCs w:val="22"/>
                <w:lang w:eastAsia="x-none"/>
              </w:rPr>
              <w:t xml:space="preserve"> 1</w:t>
            </w:r>
            <w:r w:rsidRPr="00C84432">
              <w:rPr>
                <w:b/>
                <w:bCs/>
                <w:i/>
                <w:color w:val="767171"/>
                <w:sz w:val="22"/>
                <w:szCs w:val="22"/>
                <w:lang w:eastAsia="x-none"/>
              </w:rPr>
              <w:t xml:space="preserve"> офис </w:t>
            </w:r>
            <w:r>
              <w:rPr>
                <w:b/>
                <w:bCs/>
                <w:i/>
                <w:color w:val="767171"/>
                <w:sz w:val="22"/>
                <w:szCs w:val="22"/>
                <w:lang w:eastAsia="x-none"/>
              </w:rPr>
              <w:t>410</w:t>
            </w:r>
            <w:r w:rsidRPr="00C84432">
              <w:rPr>
                <w:b/>
                <w:bCs/>
                <w:i/>
                <w:color w:val="767171"/>
                <w:sz w:val="22"/>
                <w:szCs w:val="22"/>
                <w:lang w:eastAsia="x-none"/>
              </w:rPr>
              <w:t xml:space="preserve"> </w:t>
            </w:r>
          </w:p>
          <w:p w14:paraId="1CB37D9F" w14:textId="7E0DEA4B" w:rsidR="00B85A14" w:rsidRDefault="00B85A14" w:rsidP="00151647">
            <w:pPr>
              <w:jc w:val="right"/>
              <w:rPr>
                <w:b/>
                <w:bCs/>
                <w:i/>
                <w:color w:val="767171"/>
                <w:sz w:val="22"/>
                <w:szCs w:val="22"/>
                <w:lang w:eastAsia="x-none"/>
              </w:rPr>
            </w:pPr>
            <w:r w:rsidRPr="00C84432">
              <w:rPr>
                <w:b/>
                <w:bCs/>
                <w:i/>
                <w:color w:val="767171"/>
                <w:sz w:val="22"/>
                <w:szCs w:val="22"/>
                <w:lang w:eastAsia="x-none"/>
              </w:rPr>
              <w:t xml:space="preserve">      тел./факс +7(383) 335-71-05</w:t>
            </w:r>
            <w:r w:rsidR="009E6D4C">
              <w:rPr>
                <w:b/>
                <w:bCs/>
                <w:i/>
                <w:color w:val="767171"/>
                <w:sz w:val="22"/>
                <w:szCs w:val="22"/>
                <w:lang w:eastAsia="x-none"/>
              </w:rPr>
              <w:t>,</w:t>
            </w:r>
            <w:r w:rsidRPr="00C84432">
              <w:rPr>
                <w:b/>
                <w:bCs/>
                <w:i/>
                <w:color w:val="767171"/>
                <w:sz w:val="22"/>
                <w:szCs w:val="22"/>
                <w:lang w:eastAsia="x-none"/>
              </w:rPr>
              <w:t xml:space="preserve"> +7(</w:t>
            </w:r>
            <w:r>
              <w:rPr>
                <w:b/>
                <w:bCs/>
                <w:i/>
                <w:color w:val="767171"/>
                <w:sz w:val="22"/>
                <w:szCs w:val="22"/>
                <w:lang w:eastAsia="x-none"/>
              </w:rPr>
              <w:t>495</w:t>
            </w:r>
            <w:r w:rsidRPr="00C84432">
              <w:rPr>
                <w:b/>
                <w:bCs/>
                <w:i/>
                <w:color w:val="767171"/>
                <w:sz w:val="22"/>
                <w:szCs w:val="22"/>
                <w:lang w:eastAsia="x-none"/>
              </w:rPr>
              <w:t xml:space="preserve">) </w:t>
            </w:r>
            <w:r>
              <w:rPr>
                <w:b/>
                <w:bCs/>
                <w:i/>
                <w:color w:val="767171"/>
                <w:sz w:val="22"/>
                <w:szCs w:val="22"/>
                <w:lang w:eastAsia="x-none"/>
              </w:rPr>
              <w:t>109</w:t>
            </w:r>
            <w:r w:rsidRPr="00C84432">
              <w:rPr>
                <w:b/>
                <w:bCs/>
                <w:i/>
                <w:color w:val="767171"/>
                <w:sz w:val="22"/>
                <w:szCs w:val="22"/>
                <w:lang w:eastAsia="x-none"/>
              </w:rPr>
              <w:t>-71-05</w:t>
            </w:r>
          </w:p>
          <w:p w14:paraId="2CE70358" w14:textId="77777777" w:rsidR="00B85A14" w:rsidRPr="00C84432" w:rsidRDefault="00B85A14" w:rsidP="00151647">
            <w:pPr>
              <w:jc w:val="right"/>
              <w:rPr>
                <w:rFonts w:ascii="Arial Narrow" w:hAnsi="Arial Narrow"/>
                <w:b/>
                <w:bCs/>
                <w:color w:val="C80000"/>
                <w:sz w:val="32"/>
                <w:szCs w:val="32"/>
              </w:rPr>
            </w:pPr>
            <w:r w:rsidRPr="00C84432">
              <w:rPr>
                <w:b/>
                <w:bCs/>
                <w:i/>
                <w:color w:val="767171"/>
                <w:sz w:val="22"/>
                <w:szCs w:val="22"/>
                <w:lang w:eastAsia="x-none"/>
              </w:rPr>
              <w:t xml:space="preserve">www.sibseminar.ru         info@sibseminar.ru  </w:t>
            </w:r>
          </w:p>
        </w:tc>
      </w:tr>
    </w:tbl>
    <w:p w14:paraId="5D2AAFE3" w14:textId="5C15DB28" w:rsidR="00B85A14" w:rsidRDefault="00B85A14" w:rsidP="00151647">
      <w:pPr>
        <w:jc w:val="both"/>
        <w:rPr>
          <w:rFonts w:ascii="Arial Narrow" w:hAnsi="Arial Narrow"/>
          <w:b/>
          <w:color w:val="C80000"/>
          <w:sz w:val="32"/>
          <w:szCs w:val="32"/>
        </w:rPr>
      </w:pPr>
      <w:r>
        <w:rPr>
          <w:rFonts w:ascii="Arial Narrow" w:hAnsi="Arial Narrow"/>
          <w:b/>
          <w:noProof/>
          <w:color w:val="C8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36F932" wp14:editId="7E09E151">
                <wp:simplePos x="0" y="0"/>
                <wp:positionH relativeFrom="column">
                  <wp:posOffset>67945</wp:posOffset>
                </wp:positionH>
                <wp:positionV relativeFrom="paragraph">
                  <wp:posOffset>67310</wp:posOffset>
                </wp:positionV>
                <wp:extent cx="6806565" cy="45085"/>
                <wp:effectExtent l="0" t="0" r="4445" b="317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6565" cy="45085"/>
                        </a:xfrm>
                        <a:prstGeom prst="rect">
                          <a:avLst/>
                        </a:prstGeom>
                        <a:solidFill>
                          <a:srgbClr val="A5A5A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3D7F84" w14:textId="77777777" w:rsidR="00B85A14" w:rsidRDefault="00B85A14" w:rsidP="00B85A14">
                            <w:pPr>
                              <w:ind w:right="-117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5436F932" id="Прямоугольник 2" o:spid="_x0000_s1026" style="position:absolute;left:0;text-align:left;margin-left:5.35pt;margin-top:5.3pt;width:535.95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" fillcolor="#a5a5a5" stroked="f">
                <v:textbox>
                  <w:txbxContent>
                    <w:p w14:paraId="713D7F84" w14:textId="77777777" w:rsidR="00B85A14" w:rsidRDefault="00B85A14" w:rsidP="00B85A14">
                      <w:pPr>
                        <w:ind w:right="-117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4495577A" w14:textId="5B30B722" w:rsidR="00B37101" w:rsidRPr="00A85C7F" w:rsidRDefault="00835C5C" w:rsidP="00B37101">
      <w:pPr>
        <w:jc w:val="center"/>
        <w:rPr>
          <w:b/>
          <w:color w:val="595959" w:themeColor="text1" w:themeTint="A6"/>
          <w:sz w:val="24"/>
          <w:szCs w:val="24"/>
          <w:u w:val="single"/>
        </w:rPr>
      </w:pPr>
      <w:r>
        <w:rPr>
          <w:b/>
          <w:color w:val="595959" w:themeColor="text1" w:themeTint="A6"/>
          <w:sz w:val="24"/>
          <w:szCs w:val="24"/>
          <w:u w:val="single"/>
        </w:rPr>
        <w:t>07</w:t>
      </w:r>
      <w:r w:rsidR="00B37101" w:rsidRPr="00A85C7F">
        <w:rPr>
          <w:b/>
          <w:color w:val="595959" w:themeColor="text1" w:themeTint="A6"/>
          <w:sz w:val="24"/>
          <w:szCs w:val="24"/>
          <w:u w:val="single"/>
        </w:rPr>
        <w:t>-</w:t>
      </w:r>
      <w:r>
        <w:rPr>
          <w:b/>
          <w:color w:val="595959" w:themeColor="text1" w:themeTint="A6"/>
          <w:sz w:val="24"/>
          <w:szCs w:val="24"/>
          <w:u w:val="single"/>
        </w:rPr>
        <w:t>08</w:t>
      </w:r>
      <w:r w:rsidR="00B37101" w:rsidRPr="00A85C7F">
        <w:rPr>
          <w:b/>
          <w:color w:val="595959" w:themeColor="text1" w:themeTint="A6"/>
          <w:sz w:val="24"/>
          <w:szCs w:val="24"/>
          <w:u w:val="single"/>
        </w:rPr>
        <w:t xml:space="preserve"> </w:t>
      </w:r>
      <w:r>
        <w:rPr>
          <w:b/>
          <w:color w:val="595959" w:themeColor="text1" w:themeTint="A6"/>
          <w:sz w:val="24"/>
          <w:szCs w:val="24"/>
          <w:u w:val="single"/>
        </w:rPr>
        <w:t>февраля</w:t>
      </w:r>
      <w:r w:rsidR="00B37101" w:rsidRPr="00A85C7F">
        <w:rPr>
          <w:b/>
          <w:color w:val="595959" w:themeColor="text1" w:themeTint="A6"/>
          <w:sz w:val="24"/>
          <w:szCs w:val="24"/>
          <w:u w:val="single"/>
        </w:rPr>
        <w:t xml:space="preserve"> 202</w:t>
      </w:r>
      <w:r>
        <w:rPr>
          <w:b/>
          <w:color w:val="595959" w:themeColor="text1" w:themeTint="A6"/>
          <w:sz w:val="24"/>
          <w:szCs w:val="24"/>
          <w:u w:val="single"/>
        </w:rPr>
        <w:t>4</w:t>
      </w:r>
      <w:r w:rsidR="00B37101" w:rsidRPr="00A85C7F">
        <w:rPr>
          <w:b/>
          <w:color w:val="595959" w:themeColor="text1" w:themeTint="A6"/>
          <w:sz w:val="24"/>
          <w:szCs w:val="24"/>
          <w:u w:val="single"/>
        </w:rPr>
        <w:t xml:space="preserve"> года (9:00 – 16:15 по МСК)</w:t>
      </w:r>
    </w:p>
    <w:p w14:paraId="5D3D17FC" w14:textId="63335D76" w:rsidR="00B37101" w:rsidRPr="00A85C7F" w:rsidRDefault="00B37101" w:rsidP="00B37101">
      <w:pPr>
        <w:jc w:val="center"/>
        <w:rPr>
          <w:b/>
          <w:color w:val="595959" w:themeColor="text1" w:themeTint="A6"/>
          <w:sz w:val="24"/>
          <w:szCs w:val="24"/>
          <w:u w:val="single"/>
        </w:rPr>
      </w:pPr>
      <w:r w:rsidRPr="00A85C7F">
        <w:rPr>
          <w:b/>
          <w:color w:val="595959" w:themeColor="text1" w:themeTint="A6"/>
          <w:sz w:val="24"/>
          <w:szCs w:val="24"/>
          <w:u w:val="single"/>
        </w:rPr>
        <w:t xml:space="preserve">Онлайн-семинар </w:t>
      </w:r>
    </w:p>
    <w:p w14:paraId="2BDD8298" w14:textId="3E011CFE" w:rsidR="00B85A14" w:rsidRPr="00FB0A2A" w:rsidRDefault="00B85A14" w:rsidP="00041AB6">
      <w:pPr>
        <w:jc w:val="center"/>
        <w:rPr>
          <w:b/>
          <w:color w:val="404040" w:themeColor="text1" w:themeTint="BF"/>
          <w:sz w:val="12"/>
          <w:szCs w:val="12"/>
        </w:rPr>
      </w:pPr>
    </w:p>
    <w:p w14:paraId="2149BEF9" w14:textId="340520CB" w:rsidR="006F38E5" w:rsidRPr="00B37101" w:rsidRDefault="00014539" w:rsidP="00977419">
      <w:pPr>
        <w:jc w:val="center"/>
        <w:rPr>
          <w:b/>
          <w:bCs/>
          <w:color w:val="C00000"/>
          <w:sz w:val="28"/>
          <w:szCs w:val="28"/>
        </w:rPr>
      </w:pPr>
      <w:r w:rsidRPr="00B37101">
        <w:rPr>
          <w:b/>
          <w:bCs/>
          <w:color w:val="C00000"/>
          <w:sz w:val="28"/>
          <w:szCs w:val="28"/>
        </w:rPr>
        <w:t>Судебная работа в 202</w:t>
      </w:r>
      <w:r w:rsidR="00835C5C">
        <w:rPr>
          <w:b/>
          <w:bCs/>
          <w:color w:val="C00000"/>
          <w:sz w:val="28"/>
          <w:szCs w:val="28"/>
        </w:rPr>
        <w:t>4</w:t>
      </w:r>
      <w:r w:rsidRPr="00B37101">
        <w:rPr>
          <w:b/>
          <w:bCs/>
          <w:color w:val="C00000"/>
          <w:sz w:val="28"/>
          <w:szCs w:val="28"/>
        </w:rPr>
        <w:t xml:space="preserve"> году: эффективная практика, рекомендации экспертов.</w:t>
      </w:r>
    </w:p>
    <w:p w14:paraId="23E776B4" w14:textId="1920CD52" w:rsidR="00014539" w:rsidRPr="00014539" w:rsidRDefault="00014539" w:rsidP="00A85C7F">
      <w:pPr>
        <w:tabs>
          <w:tab w:val="left" w:pos="426"/>
        </w:tabs>
        <w:rPr>
          <w:b/>
          <w:bCs/>
          <w:color w:val="C00000"/>
          <w:sz w:val="32"/>
          <w:szCs w:val="32"/>
        </w:rPr>
      </w:pPr>
    </w:p>
    <w:p w14:paraId="48C9232A" w14:textId="2AE36A07" w:rsidR="00B85A14" w:rsidRPr="00BA662D" w:rsidRDefault="000D2BD0" w:rsidP="00B37101">
      <w:pPr>
        <w:pStyle w:val="1"/>
        <w:tabs>
          <w:tab w:val="left" w:pos="426"/>
        </w:tabs>
        <w:ind w:left="142"/>
        <w:jc w:val="both"/>
        <w:rPr>
          <w:b/>
          <w:color w:val="C00000"/>
          <w:szCs w:val="24"/>
          <w:u w:val="single"/>
        </w:rPr>
      </w:pPr>
      <w:r w:rsidRPr="00BA662D">
        <w:rPr>
          <w:b/>
          <w:color w:val="C00000"/>
          <w:szCs w:val="24"/>
          <w:u w:val="single"/>
        </w:rPr>
        <w:t xml:space="preserve">ВЕДУЩИЕ: </w:t>
      </w:r>
    </w:p>
    <w:p w14:paraId="019746BD" w14:textId="77777777" w:rsidR="00BA662D" w:rsidRPr="00BA662D" w:rsidRDefault="00BA662D" w:rsidP="00B37101">
      <w:pPr>
        <w:tabs>
          <w:tab w:val="left" w:pos="426"/>
        </w:tabs>
        <w:ind w:left="142"/>
      </w:pPr>
    </w:p>
    <w:p w14:paraId="4A535D00" w14:textId="77777777" w:rsidR="002E104C" w:rsidRPr="003F2454" w:rsidRDefault="002E104C" w:rsidP="00D553D8">
      <w:pPr>
        <w:pStyle w:val="1"/>
        <w:tabs>
          <w:tab w:val="left" w:pos="426"/>
        </w:tabs>
        <w:spacing w:line="276" w:lineRule="auto"/>
        <w:ind w:left="142"/>
        <w:jc w:val="both"/>
        <w:rPr>
          <w:bCs/>
          <w:color w:val="404040" w:themeColor="text1" w:themeTint="BF"/>
          <w:sz w:val="23"/>
          <w:szCs w:val="23"/>
        </w:rPr>
      </w:pPr>
      <w:bookmarkStart w:id="0" w:name="_GoBack"/>
      <w:r w:rsidRPr="003F2454">
        <w:rPr>
          <w:b/>
          <w:color w:val="404040" w:themeColor="text1" w:themeTint="BF"/>
          <w:sz w:val="23"/>
          <w:szCs w:val="23"/>
        </w:rPr>
        <w:t xml:space="preserve">ПАВЛЕНКО Николай Анатольевич – </w:t>
      </w:r>
      <w:r w:rsidRPr="003F2454">
        <w:rPr>
          <w:bCs/>
          <w:color w:val="404040" w:themeColor="text1" w:themeTint="BF"/>
          <w:sz w:val="23"/>
          <w:szCs w:val="23"/>
        </w:rPr>
        <w:t xml:space="preserve">адвокат, судебно-экономический эксперт, председатель совета Фонда независимых консультантов и экспертов, автор книг и статей по вопросам управления налоговыми обязательствами, управления рисками и юридической техники, заместитель председателя Контрольно-счетной палаты Москвы (в отставке). </w:t>
      </w:r>
    </w:p>
    <w:p w14:paraId="3A253353" w14:textId="77777777" w:rsidR="00EB1590" w:rsidRPr="003F2454" w:rsidRDefault="00EB1590" w:rsidP="00D553D8">
      <w:pPr>
        <w:pStyle w:val="1"/>
        <w:tabs>
          <w:tab w:val="left" w:pos="426"/>
        </w:tabs>
        <w:spacing w:line="276" w:lineRule="auto"/>
        <w:ind w:left="142"/>
        <w:jc w:val="both"/>
        <w:rPr>
          <w:i/>
          <w:color w:val="404040" w:themeColor="text1" w:themeTint="BF"/>
          <w:sz w:val="23"/>
          <w:szCs w:val="23"/>
        </w:rPr>
      </w:pPr>
      <w:r w:rsidRPr="003F2454">
        <w:rPr>
          <w:b/>
          <w:color w:val="404040" w:themeColor="text1" w:themeTint="BF"/>
          <w:sz w:val="23"/>
          <w:szCs w:val="23"/>
        </w:rPr>
        <w:t>МАТВЕЕВ Александр Владимирович –</w:t>
      </w:r>
      <w:r w:rsidRPr="003F2454">
        <w:rPr>
          <w:color w:val="404040" w:themeColor="text1" w:themeTint="BF"/>
          <w:sz w:val="23"/>
          <w:szCs w:val="23"/>
        </w:rPr>
        <w:t xml:space="preserve"> советник юстиции 1 класса, вице-президент НП «Общество защиты прав кредиторов и взыскателей», председатель регионального третейского суда</w:t>
      </w:r>
    </w:p>
    <w:p w14:paraId="716749CF" w14:textId="528E9383" w:rsidR="002E104C" w:rsidRPr="003F2454" w:rsidRDefault="00EB1590" w:rsidP="00D553D8">
      <w:pPr>
        <w:pStyle w:val="a4"/>
        <w:tabs>
          <w:tab w:val="left" w:pos="426"/>
        </w:tabs>
        <w:spacing w:line="276" w:lineRule="auto"/>
        <w:ind w:left="142"/>
        <w:rPr>
          <w:bCs/>
          <w:color w:val="404040" w:themeColor="text1" w:themeTint="BF"/>
          <w:sz w:val="23"/>
          <w:szCs w:val="23"/>
        </w:rPr>
      </w:pPr>
      <w:r w:rsidRPr="003F2454">
        <w:rPr>
          <w:b/>
          <w:color w:val="404040" w:themeColor="text1" w:themeTint="BF"/>
          <w:sz w:val="23"/>
          <w:szCs w:val="23"/>
        </w:rPr>
        <w:t xml:space="preserve">АХМЕТШИН Рустем </w:t>
      </w:r>
      <w:proofErr w:type="spellStart"/>
      <w:r w:rsidRPr="003F2454">
        <w:rPr>
          <w:b/>
          <w:color w:val="404040" w:themeColor="text1" w:themeTint="BF"/>
          <w:sz w:val="23"/>
          <w:szCs w:val="23"/>
        </w:rPr>
        <w:t>Ирекович</w:t>
      </w:r>
      <w:proofErr w:type="spellEnd"/>
      <w:r w:rsidRPr="003F2454">
        <w:rPr>
          <w:b/>
          <w:color w:val="404040" w:themeColor="text1" w:themeTint="BF"/>
          <w:sz w:val="23"/>
          <w:szCs w:val="23"/>
        </w:rPr>
        <w:t xml:space="preserve"> </w:t>
      </w:r>
      <w:r w:rsidR="00AA6613" w:rsidRPr="003F2454">
        <w:rPr>
          <w:b/>
          <w:color w:val="404040" w:themeColor="text1" w:themeTint="BF"/>
          <w:sz w:val="23"/>
          <w:szCs w:val="23"/>
        </w:rPr>
        <w:t>–</w:t>
      </w:r>
      <w:r w:rsidRPr="003F2454">
        <w:rPr>
          <w:b/>
          <w:color w:val="404040" w:themeColor="text1" w:themeTint="BF"/>
          <w:sz w:val="23"/>
          <w:szCs w:val="23"/>
        </w:rPr>
        <w:t xml:space="preserve"> </w:t>
      </w:r>
      <w:proofErr w:type="spellStart"/>
      <w:r w:rsidR="00AA6613" w:rsidRPr="003F2454">
        <w:rPr>
          <w:bCs/>
          <w:color w:val="404040" w:themeColor="text1" w:themeTint="BF"/>
          <w:sz w:val="23"/>
          <w:szCs w:val="23"/>
        </w:rPr>
        <w:t>к.ю.н</w:t>
      </w:r>
      <w:proofErr w:type="spellEnd"/>
      <w:r w:rsidR="00AA6613" w:rsidRPr="003F2454">
        <w:rPr>
          <w:bCs/>
          <w:color w:val="404040" w:themeColor="text1" w:themeTint="BF"/>
          <w:sz w:val="23"/>
          <w:szCs w:val="23"/>
        </w:rPr>
        <w:t>., адвокат, старший партнер юридической компании «Пепеляев Групп».</w:t>
      </w:r>
    </w:p>
    <w:p w14:paraId="42BDF0D1" w14:textId="12A25854" w:rsidR="008968EB" w:rsidRPr="003F2454" w:rsidRDefault="008968EB" w:rsidP="00D553D8">
      <w:pPr>
        <w:pStyle w:val="a4"/>
        <w:tabs>
          <w:tab w:val="left" w:pos="426"/>
        </w:tabs>
        <w:spacing w:line="276" w:lineRule="auto"/>
        <w:ind w:left="142"/>
        <w:rPr>
          <w:b/>
          <w:color w:val="404040" w:themeColor="text1" w:themeTint="BF"/>
          <w:sz w:val="23"/>
          <w:szCs w:val="23"/>
        </w:rPr>
      </w:pPr>
      <w:r w:rsidRPr="003F2454">
        <w:rPr>
          <w:b/>
          <w:color w:val="404040" w:themeColor="text1" w:themeTint="BF"/>
          <w:sz w:val="23"/>
          <w:szCs w:val="23"/>
        </w:rPr>
        <w:t xml:space="preserve">ВЕРШИНИН Игорь Валерьевич– </w:t>
      </w:r>
      <w:r w:rsidRPr="003F2454">
        <w:rPr>
          <w:bCs/>
          <w:color w:val="404040" w:themeColor="text1" w:themeTint="BF"/>
          <w:sz w:val="22"/>
          <w:szCs w:val="22"/>
        </w:rPr>
        <w:t xml:space="preserve">старший юрист </w:t>
      </w:r>
      <w:r w:rsidR="00851D40" w:rsidRPr="003F2454">
        <w:rPr>
          <w:color w:val="404040" w:themeColor="text1" w:themeTint="BF"/>
          <w:sz w:val="22"/>
          <w:szCs w:val="22"/>
          <w:shd w:val="clear" w:color="auto" w:fill="FFFFFF"/>
        </w:rPr>
        <w:t xml:space="preserve">юридической фирмы BGP </w:t>
      </w:r>
      <w:proofErr w:type="spellStart"/>
      <w:r w:rsidR="00851D40" w:rsidRPr="003F2454">
        <w:rPr>
          <w:color w:val="404040" w:themeColor="text1" w:themeTint="BF"/>
          <w:sz w:val="22"/>
          <w:szCs w:val="22"/>
          <w:shd w:val="clear" w:color="auto" w:fill="FFFFFF"/>
        </w:rPr>
        <w:t>Litigation</w:t>
      </w:r>
      <w:proofErr w:type="spellEnd"/>
      <w:r w:rsidR="003F2454">
        <w:rPr>
          <w:color w:val="404040" w:themeColor="text1" w:themeTint="BF"/>
          <w:sz w:val="22"/>
          <w:szCs w:val="22"/>
          <w:shd w:val="clear" w:color="auto" w:fill="FFFFFF"/>
        </w:rPr>
        <w:t>,</w:t>
      </w:r>
    </w:p>
    <w:p w14:paraId="6DD0A183" w14:textId="64E6565D" w:rsidR="00E731BA" w:rsidRDefault="00E731BA" w:rsidP="00E731BA">
      <w:pPr>
        <w:ind w:left="142"/>
        <w:rPr>
          <w:color w:val="404040"/>
          <w:sz w:val="23"/>
          <w:szCs w:val="23"/>
          <w:shd w:val="clear" w:color="auto" w:fill="FFFFFF"/>
        </w:rPr>
      </w:pPr>
      <w:r w:rsidRPr="00E731BA">
        <w:rPr>
          <w:rFonts w:eastAsia="Calibri"/>
          <w:b/>
          <w:bCs/>
          <w:sz w:val="23"/>
          <w:szCs w:val="23"/>
          <w:lang w:eastAsia="x-none"/>
        </w:rPr>
        <w:t xml:space="preserve">УСОЛЬЦЕВ Дмитрий Александрович – </w:t>
      </w:r>
      <w:r w:rsidRPr="00E731BA">
        <w:rPr>
          <w:bCs/>
          <w:color w:val="404040"/>
          <w:sz w:val="23"/>
          <w:szCs w:val="23"/>
        </w:rPr>
        <w:t xml:space="preserve">юрист </w:t>
      </w:r>
      <w:r w:rsidRPr="00E731BA">
        <w:rPr>
          <w:color w:val="404040"/>
          <w:sz w:val="23"/>
          <w:szCs w:val="23"/>
          <w:shd w:val="clear" w:color="auto" w:fill="FFFFFF"/>
        </w:rPr>
        <w:t xml:space="preserve">юридической фирмы BGP </w:t>
      </w:r>
      <w:proofErr w:type="spellStart"/>
      <w:r w:rsidRPr="00E731BA">
        <w:rPr>
          <w:color w:val="404040"/>
          <w:sz w:val="23"/>
          <w:szCs w:val="23"/>
          <w:shd w:val="clear" w:color="auto" w:fill="FFFFFF"/>
        </w:rPr>
        <w:t>Litigation</w:t>
      </w:r>
      <w:proofErr w:type="spellEnd"/>
    </w:p>
    <w:bookmarkEnd w:id="0"/>
    <w:p w14:paraId="5E2455C3" w14:textId="77777777" w:rsidR="00E731BA" w:rsidRPr="00E731BA" w:rsidRDefault="00E731BA" w:rsidP="00E731BA">
      <w:pPr>
        <w:ind w:left="142"/>
        <w:rPr>
          <w:rFonts w:eastAsia="Calibri"/>
          <w:b/>
          <w:bCs/>
          <w:sz w:val="23"/>
          <w:szCs w:val="23"/>
          <w:lang w:eastAsia="x-none"/>
        </w:rPr>
      </w:pPr>
    </w:p>
    <w:p w14:paraId="786FC8B2" w14:textId="40F23025" w:rsidR="00B85A14" w:rsidRPr="00BA662D" w:rsidRDefault="00E731BA" w:rsidP="00E731BA">
      <w:pPr>
        <w:pStyle w:val="1"/>
        <w:jc w:val="both"/>
        <w:rPr>
          <w:b/>
          <w:color w:val="C00000"/>
          <w:szCs w:val="24"/>
          <w:u w:val="single"/>
        </w:rPr>
      </w:pPr>
      <w:r w:rsidRPr="00D9552E">
        <w:rPr>
          <w:rFonts w:eastAsia="Calibri"/>
          <w:b/>
          <w:color w:val="C00000"/>
          <w:sz w:val="23"/>
          <w:szCs w:val="23"/>
        </w:rPr>
        <w:t xml:space="preserve">  </w:t>
      </w:r>
      <w:r w:rsidR="000D2BD0" w:rsidRPr="00BA662D">
        <w:rPr>
          <w:b/>
          <w:color w:val="C00000"/>
          <w:szCs w:val="24"/>
          <w:u w:val="single"/>
        </w:rPr>
        <w:t>ПРОГРАММА СЕМИНАРА:</w:t>
      </w:r>
    </w:p>
    <w:p w14:paraId="5A3BC076" w14:textId="77777777" w:rsidR="00F21293" w:rsidRPr="00BA662D" w:rsidRDefault="00F21293" w:rsidP="00B37101">
      <w:pPr>
        <w:tabs>
          <w:tab w:val="left" w:pos="426"/>
        </w:tabs>
        <w:ind w:left="142"/>
        <w:jc w:val="both"/>
        <w:rPr>
          <w:b/>
          <w:color w:val="C00000"/>
          <w:sz w:val="24"/>
          <w:szCs w:val="24"/>
          <w:u w:val="single"/>
        </w:rPr>
      </w:pPr>
    </w:p>
    <w:p w14:paraId="591A2E7D" w14:textId="600BB37D" w:rsidR="002E104C" w:rsidRPr="003F2454" w:rsidRDefault="003972DA" w:rsidP="00D553D8">
      <w:pPr>
        <w:pStyle w:val="a9"/>
        <w:numPr>
          <w:ilvl w:val="0"/>
          <w:numId w:val="42"/>
        </w:numPr>
        <w:tabs>
          <w:tab w:val="left" w:pos="426"/>
        </w:tabs>
        <w:spacing w:line="276" w:lineRule="auto"/>
        <w:ind w:left="142" w:firstLine="0"/>
        <w:jc w:val="both"/>
        <w:rPr>
          <w:bCs/>
          <w:color w:val="404040" w:themeColor="text1" w:themeTint="BF"/>
          <w:sz w:val="24"/>
          <w:szCs w:val="24"/>
        </w:rPr>
      </w:pPr>
      <w:r>
        <w:rPr>
          <w:b/>
          <w:color w:val="404040" w:themeColor="text1" w:themeTint="BF"/>
          <w:sz w:val="24"/>
          <w:szCs w:val="24"/>
        </w:rPr>
        <w:t>Организация</w:t>
      </w:r>
      <w:r w:rsidR="002E104C" w:rsidRPr="00014539">
        <w:rPr>
          <w:b/>
          <w:color w:val="404040" w:themeColor="text1" w:themeTint="BF"/>
          <w:sz w:val="24"/>
          <w:szCs w:val="24"/>
        </w:rPr>
        <w:t xml:space="preserve"> претензионно-судебной работы</w:t>
      </w:r>
      <w:r>
        <w:rPr>
          <w:b/>
          <w:color w:val="404040" w:themeColor="text1" w:themeTint="BF"/>
          <w:sz w:val="24"/>
          <w:szCs w:val="24"/>
        </w:rPr>
        <w:t xml:space="preserve"> в компании</w:t>
      </w:r>
      <w:r w:rsidR="002E104C" w:rsidRPr="003F2454">
        <w:rPr>
          <w:bCs/>
          <w:color w:val="404040"/>
          <w:sz w:val="24"/>
          <w:szCs w:val="24"/>
        </w:rPr>
        <w:t xml:space="preserve">. </w:t>
      </w:r>
      <w:r w:rsidR="002E104C" w:rsidRPr="003F2454">
        <w:rPr>
          <w:bCs/>
          <w:color w:val="404040" w:themeColor="text1" w:themeTint="BF"/>
          <w:sz w:val="24"/>
          <w:szCs w:val="24"/>
        </w:rPr>
        <w:t>Судебные доктрины и требования к судебному юристу.</w:t>
      </w:r>
    </w:p>
    <w:p w14:paraId="5C7645DA" w14:textId="5BF4C7B8" w:rsidR="002E104C" w:rsidRPr="003F2454" w:rsidRDefault="002E104C" w:rsidP="00D553D8">
      <w:pPr>
        <w:pStyle w:val="a9"/>
        <w:numPr>
          <w:ilvl w:val="0"/>
          <w:numId w:val="42"/>
        </w:numPr>
        <w:tabs>
          <w:tab w:val="left" w:pos="426"/>
        </w:tabs>
        <w:spacing w:line="276" w:lineRule="auto"/>
        <w:ind w:left="142" w:firstLine="0"/>
        <w:jc w:val="both"/>
        <w:rPr>
          <w:bCs/>
          <w:color w:val="404040"/>
          <w:sz w:val="24"/>
          <w:szCs w:val="24"/>
        </w:rPr>
      </w:pPr>
      <w:r w:rsidRPr="00014539">
        <w:rPr>
          <w:b/>
          <w:color w:val="404040" w:themeColor="text1" w:themeTint="BF"/>
          <w:sz w:val="24"/>
          <w:szCs w:val="24"/>
        </w:rPr>
        <w:t>Требования к процессуальному поведению</w:t>
      </w:r>
      <w:r w:rsidRPr="003F2454">
        <w:rPr>
          <w:bCs/>
          <w:color w:val="404040" w:themeColor="text1" w:themeTint="BF"/>
          <w:sz w:val="24"/>
          <w:szCs w:val="24"/>
        </w:rPr>
        <w:t>. Основные ошибки сторон. Как судьи принимают решения (неопубликованные итоги двадцатилетнего исследования).</w:t>
      </w:r>
    </w:p>
    <w:p w14:paraId="4062B13C" w14:textId="77777777" w:rsidR="002E104C" w:rsidRPr="003F2454" w:rsidRDefault="002E104C" w:rsidP="00D553D8">
      <w:pPr>
        <w:pStyle w:val="a9"/>
        <w:numPr>
          <w:ilvl w:val="0"/>
          <w:numId w:val="42"/>
        </w:numPr>
        <w:tabs>
          <w:tab w:val="left" w:pos="426"/>
        </w:tabs>
        <w:spacing w:line="276" w:lineRule="auto"/>
        <w:ind w:left="142" w:firstLine="0"/>
        <w:jc w:val="both"/>
        <w:rPr>
          <w:bCs/>
          <w:color w:val="404040" w:themeColor="text1" w:themeTint="BF"/>
          <w:sz w:val="24"/>
          <w:szCs w:val="24"/>
        </w:rPr>
      </w:pPr>
      <w:r w:rsidRPr="00BA662D">
        <w:rPr>
          <w:b/>
          <w:color w:val="404040" w:themeColor="text1" w:themeTint="BF"/>
          <w:sz w:val="24"/>
          <w:szCs w:val="24"/>
        </w:rPr>
        <w:t>Определение цели судебного процесса</w:t>
      </w:r>
      <w:r w:rsidRPr="00BA662D">
        <w:rPr>
          <w:bCs/>
          <w:color w:val="404040" w:themeColor="text1" w:themeTint="BF"/>
          <w:sz w:val="24"/>
          <w:szCs w:val="24"/>
        </w:rPr>
        <w:t xml:space="preserve"> </w:t>
      </w:r>
      <w:r w:rsidRPr="003F2454">
        <w:rPr>
          <w:bCs/>
          <w:color w:val="404040" w:themeColor="text1" w:themeTint="BF"/>
          <w:sz w:val="24"/>
          <w:szCs w:val="24"/>
        </w:rPr>
        <w:t>и выработка стратегии спора. Расчет экономической эффективности спора и бюджета (судебных затрат). Компенсируемые и некомпенсируемые судебные затраты.</w:t>
      </w:r>
    </w:p>
    <w:p w14:paraId="253619FF" w14:textId="77777777" w:rsidR="002E104C" w:rsidRPr="003F2454" w:rsidRDefault="002E104C" w:rsidP="00D553D8">
      <w:pPr>
        <w:pStyle w:val="a9"/>
        <w:numPr>
          <w:ilvl w:val="0"/>
          <w:numId w:val="42"/>
        </w:numPr>
        <w:tabs>
          <w:tab w:val="left" w:pos="426"/>
        </w:tabs>
        <w:spacing w:line="276" w:lineRule="auto"/>
        <w:ind w:left="142" w:firstLine="0"/>
        <w:jc w:val="both"/>
        <w:rPr>
          <w:bCs/>
          <w:color w:val="404040" w:themeColor="text1" w:themeTint="BF"/>
          <w:sz w:val="24"/>
          <w:szCs w:val="24"/>
        </w:rPr>
      </w:pPr>
      <w:r w:rsidRPr="00BA662D">
        <w:rPr>
          <w:b/>
          <w:color w:val="404040" w:themeColor="text1" w:themeTint="BF"/>
          <w:sz w:val="24"/>
          <w:szCs w:val="24"/>
        </w:rPr>
        <w:t>Описание линии спора</w:t>
      </w:r>
      <w:r w:rsidRPr="003F2454">
        <w:rPr>
          <w:bCs/>
          <w:color w:val="404040"/>
          <w:sz w:val="24"/>
          <w:szCs w:val="24"/>
        </w:rPr>
        <w:t xml:space="preserve">. </w:t>
      </w:r>
      <w:r w:rsidRPr="003F2454">
        <w:rPr>
          <w:bCs/>
          <w:color w:val="404040" w:themeColor="text1" w:themeTint="BF"/>
          <w:sz w:val="24"/>
          <w:szCs w:val="24"/>
        </w:rPr>
        <w:t>Формирование "поля доказательств". Доказательства, факты и установление обстоятельств по делу. Разработка перечня процессуальных действий и его реализация. Основные ошибки при выборе судебной стратегии.</w:t>
      </w:r>
    </w:p>
    <w:p w14:paraId="27902541" w14:textId="088E3680" w:rsidR="002E104C" w:rsidRPr="003F2454" w:rsidRDefault="002E104C" w:rsidP="00D553D8">
      <w:pPr>
        <w:pStyle w:val="a9"/>
        <w:numPr>
          <w:ilvl w:val="0"/>
          <w:numId w:val="42"/>
        </w:numPr>
        <w:tabs>
          <w:tab w:val="left" w:pos="426"/>
        </w:tabs>
        <w:spacing w:line="276" w:lineRule="auto"/>
        <w:ind w:left="142" w:firstLine="0"/>
        <w:jc w:val="both"/>
        <w:rPr>
          <w:bCs/>
          <w:color w:val="404040" w:themeColor="text1" w:themeTint="BF"/>
          <w:sz w:val="24"/>
          <w:szCs w:val="24"/>
        </w:rPr>
      </w:pPr>
      <w:r w:rsidRPr="00BA662D">
        <w:rPr>
          <w:b/>
          <w:color w:val="404040" w:themeColor="text1" w:themeTint="BF"/>
          <w:sz w:val="24"/>
          <w:szCs w:val="24"/>
        </w:rPr>
        <w:t>Доказательства и доказывание</w:t>
      </w:r>
      <w:r w:rsidRPr="00BA662D">
        <w:rPr>
          <w:bCs/>
          <w:color w:val="404040" w:themeColor="text1" w:themeTint="BF"/>
          <w:sz w:val="24"/>
          <w:szCs w:val="24"/>
        </w:rPr>
        <w:t xml:space="preserve"> </w:t>
      </w:r>
      <w:r w:rsidRPr="003F2454">
        <w:rPr>
          <w:bCs/>
          <w:color w:val="404040"/>
          <w:sz w:val="24"/>
          <w:szCs w:val="24"/>
        </w:rPr>
        <w:t xml:space="preserve">- </w:t>
      </w:r>
      <w:r w:rsidRPr="003F2454">
        <w:rPr>
          <w:bCs/>
          <w:color w:val="404040" w:themeColor="text1" w:themeTint="BF"/>
          <w:sz w:val="24"/>
          <w:szCs w:val="24"/>
        </w:rPr>
        <w:t>новации ГК РФ и судебная практика. Требования к доказательствам. Распределение бремени доказывания по отдельным категориям дел. Исключение доказательств и борьба против фальсификации доказательств.</w:t>
      </w:r>
    </w:p>
    <w:p w14:paraId="3E63C567" w14:textId="0A4DA25C" w:rsidR="002E104C" w:rsidRPr="003F2454" w:rsidRDefault="00D37097" w:rsidP="00D553D8">
      <w:pPr>
        <w:pStyle w:val="a9"/>
        <w:numPr>
          <w:ilvl w:val="0"/>
          <w:numId w:val="42"/>
        </w:numPr>
        <w:tabs>
          <w:tab w:val="left" w:pos="426"/>
        </w:tabs>
        <w:spacing w:line="276" w:lineRule="auto"/>
        <w:ind w:left="142" w:firstLine="0"/>
        <w:jc w:val="both"/>
        <w:rPr>
          <w:bCs/>
          <w:color w:val="404040" w:themeColor="text1" w:themeTint="BF"/>
          <w:sz w:val="24"/>
          <w:szCs w:val="24"/>
        </w:rPr>
      </w:pPr>
      <w:r w:rsidRPr="00BA662D">
        <w:rPr>
          <w:b/>
          <w:color w:val="404040" w:themeColor="text1" w:themeTint="BF"/>
          <w:sz w:val="24"/>
          <w:szCs w:val="24"/>
        </w:rPr>
        <w:t>П</w:t>
      </w:r>
      <w:r w:rsidR="002E104C" w:rsidRPr="00BA662D">
        <w:rPr>
          <w:b/>
          <w:color w:val="404040" w:themeColor="text1" w:themeTint="BF"/>
          <w:sz w:val="24"/>
          <w:szCs w:val="24"/>
        </w:rPr>
        <w:t xml:space="preserve">роцессуальные и </w:t>
      </w:r>
      <w:proofErr w:type="spellStart"/>
      <w:r w:rsidRPr="00BA662D">
        <w:rPr>
          <w:b/>
          <w:color w:val="404040" w:themeColor="text1" w:themeTint="BF"/>
          <w:sz w:val="24"/>
          <w:szCs w:val="24"/>
        </w:rPr>
        <w:t>не</w:t>
      </w:r>
      <w:r w:rsidR="002E104C" w:rsidRPr="00BA662D">
        <w:rPr>
          <w:b/>
          <w:color w:val="404040" w:themeColor="text1" w:themeTint="BF"/>
          <w:sz w:val="24"/>
          <w:szCs w:val="24"/>
        </w:rPr>
        <w:t>процессуальные</w:t>
      </w:r>
      <w:proofErr w:type="spellEnd"/>
      <w:r w:rsidR="002E104C" w:rsidRPr="00BA662D">
        <w:rPr>
          <w:b/>
          <w:color w:val="404040" w:themeColor="text1" w:themeTint="BF"/>
          <w:sz w:val="24"/>
          <w:szCs w:val="24"/>
        </w:rPr>
        <w:t xml:space="preserve"> методы воздействия на суд</w:t>
      </w:r>
      <w:r w:rsidR="002E104C" w:rsidRPr="003F2454">
        <w:rPr>
          <w:bCs/>
          <w:color w:val="C00000"/>
          <w:sz w:val="24"/>
          <w:szCs w:val="24"/>
        </w:rPr>
        <w:t xml:space="preserve"> </w:t>
      </w:r>
      <w:r w:rsidR="002E104C" w:rsidRPr="003F2454">
        <w:rPr>
          <w:bCs/>
          <w:color w:val="404040" w:themeColor="text1" w:themeTint="BF"/>
          <w:sz w:val="24"/>
          <w:szCs w:val="24"/>
        </w:rPr>
        <w:t>и аппарат суда.</w:t>
      </w:r>
    </w:p>
    <w:p w14:paraId="52CD73D6" w14:textId="43D494C2" w:rsidR="002E104C" w:rsidRPr="003F2454" w:rsidRDefault="00847770" w:rsidP="00D553D8">
      <w:pPr>
        <w:pStyle w:val="a9"/>
        <w:numPr>
          <w:ilvl w:val="0"/>
          <w:numId w:val="42"/>
        </w:numPr>
        <w:tabs>
          <w:tab w:val="left" w:pos="426"/>
        </w:tabs>
        <w:spacing w:line="276" w:lineRule="auto"/>
        <w:ind w:left="142" w:firstLine="0"/>
        <w:jc w:val="both"/>
        <w:rPr>
          <w:bCs/>
          <w:color w:val="404040" w:themeColor="text1" w:themeTint="BF"/>
          <w:sz w:val="24"/>
          <w:szCs w:val="24"/>
        </w:rPr>
      </w:pPr>
      <w:r w:rsidRPr="00BA662D">
        <w:rPr>
          <w:b/>
          <w:color w:val="404040" w:themeColor="text1" w:themeTint="BF"/>
          <w:sz w:val="24"/>
          <w:szCs w:val="24"/>
        </w:rPr>
        <w:t>Электронные документы как доказательства в суде</w:t>
      </w:r>
      <w:r w:rsidRPr="00BA662D">
        <w:rPr>
          <w:bCs/>
          <w:color w:val="404040" w:themeColor="text1" w:themeTint="BF"/>
          <w:sz w:val="24"/>
          <w:szCs w:val="24"/>
        </w:rPr>
        <w:t xml:space="preserve">: </w:t>
      </w:r>
      <w:r w:rsidRPr="003F2454">
        <w:rPr>
          <w:bCs/>
          <w:color w:val="404040" w:themeColor="text1" w:themeTint="BF"/>
          <w:sz w:val="24"/>
          <w:szCs w:val="24"/>
        </w:rPr>
        <w:t>актуальная практика; рекомендации адвокатов. Проблемы признания судом легитимности договоров, подписанных в электронном виде, сканов договоров и заявок, договоров, заключенных по электронной почте.  Подходы судов к толкованию содержания электронной переписки. Допустимость использования распечаток материалов с веб-сайтов в качестве доказательства в суде. Использование интернет-архивов в качестве средства доказывания в суде факта размещения информации в конкретный момент времени. Программно-техническая экспертиза при подтверждении доказательств.</w:t>
      </w:r>
    </w:p>
    <w:p w14:paraId="4D5BAC6B" w14:textId="19E23850" w:rsidR="00847770" w:rsidRPr="003F2454" w:rsidRDefault="000F7B40" w:rsidP="00D553D8">
      <w:pPr>
        <w:pStyle w:val="a9"/>
        <w:numPr>
          <w:ilvl w:val="0"/>
          <w:numId w:val="42"/>
        </w:numPr>
        <w:tabs>
          <w:tab w:val="left" w:pos="426"/>
        </w:tabs>
        <w:spacing w:line="276" w:lineRule="auto"/>
        <w:ind w:left="142" w:firstLine="0"/>
        <w:jc w:val="both"/>
        <w:rPr>
          <w:bCs/>
          <w:color w:val="404040"/>
          <w:sz w:val="24"/>
          <w:szCs w:val="24"/>
        </w:rPr>
      </w:pPr>
      <w:r w:rsidRPr="00BA662D">
        <w:rPr>
          <w:b/>
          <w:color w:val="404040" w:themeColor="text1" w:themeTint="BF"/>
          <w:sz w:val="24"/>
          <w:szCs w:val="24"/>
        </w:rPr>
        <w:t>Риски заключения договора по электронной почте.</w:t>
      </w:r>
      <w:r w:rsidRPr="003F2454">
        <w:rPr>
          <w:b/>
          <w:color w:val="C00000"/>
          <w:sz w:val="24"/>
          <w:szCs w:val="24"/>
        </w:rPr>
        <w:t xml:space="preserve"> </w:t>
      </w:r>
      <w:r w:rsidR="00847770" w:rsidRPr="003F2454">
        <w:rPr>
          <w:bCs/>
          <w:color w:val="404040" w:themeColor="text1" w:themeTint="BF"/>
          <w:sz w:val="24"/>
          <w:szCs w:val="24"/>
        </w:rPr>
        <w:t xml:space="preserve">Электронная переписка с контрагентами: </w:t>
      </w:r>
      <w:r w:rsidR="00847770" w:rsidRPr="003F2454">
        <w:rPr>
          <w:bCs/>
          <w:color w:val="404040"/>
          <w:sz w:val="24"/>
          <w:szCs w:val="24"/>
        </w:rPr>
        <w:t>проблемы выбора канала (электронная почта, сервис обмена электронными документами и проч.</w:t>
      </w:r>
      <w:proofErr w:type="gramStart"/>
      <w:r w:rsidR="00847770" w:rsidRPr="003F2454">
        <w:rPr>
          <w:bCs/>
          <w:color w:val="404040"/>
          <w:sz w:val="24"/>
          <w:szCs w:val="24"/>
        </w:rPr>
        <w:t>)..</w:t>
      </w:r>
      <w:proofErr w:type="gramEnd"/>
      <w:r w:rsidR="00847770" w:rsidRPr="003F2454">
        <w:rPr>
          <w:bCs/>
          <w:color w:val="404040"/>
          <w:sz w:val="24"/>
          <w:szCs w:val="24"/>
        </w:rPr>
        <w:t xml:space="preserve"> Юридические формулировки при ведении деловой переписки по электронной почте; критерии и способы определения достоверности электронных документов.</w:t>
      </w:r>
    </w:p>
    <w:p w14:paraId="7C485D60" w14:textId="49DB855D" w:rsidR="000B1DFB" w:rsidRPr="004A06B1" w:rsidRDefault="000B1DFB" w:rsidP="00431FF2">
      <w:pPr>
        <w:pStyle w:val="228bf8a64b8551e1msonormal"/>
        <w:numPr>
          <w:ilvl w:val="0"/>
          <w:numId w:val="42"/>
        </w:numPr>
        <w:shd w:val="clear" w:color="auto" w:fill="FFFFFF"/>
        <w:tabs>
          <w:tab w:val="left" w:pos="426"/>
        </w:tabs>
        <w:spacing w:before="0" w:beforeAutospacing="0" w:after="0" w:afterAutospacing="0" w:line="276" w:lineRule="auto"/>
        <w:ind w:left="142" w:firstLine="0"/>
        <w:jc w:val="both"/>
        <w:rPr>
          <w:color w:val="404040" w:themeColor="text1" w:themeTint="BF"/>
        </w:rPr>
      </w:pPr>
      <w:r w:rsidRPr="004A06B1">
        <w:rPr>
          <w:b/>
          <w:bCs/>
          <w:color w:val="404040" w:themeColor="text1" w:themeTint="BF"/>
        </w:rPr>
        <w:t>Подготовка к выступлению в судебном заседании: советы адвоката.</w:t>
      </w:r>
      <w:r w:rsidR="004A06B1" w:rsidRPr="004A06B1">
        <w:rPr>
          <w:b/>
          <w:bCs/>
          <w:color w:val="404040" w:themeColor="text1" w:themeTint="BF"/>
        </w:rPr>
        <w:t xml:space="preserve"> </w:t>
      </w:r>
      <w:r w:rsidRPr="004A06B1">
        <w:rPr>
          <w:bCs/>
          <w:color w:val="404040" w:themeColor="text1" w:themeTint="BF"/>
        </w:rPr>
        <w:t>Подготовка процессуальных документов: практические рекомендации по составлению искового заявления,</w:t>
      </w:r>
      <w:r w:rsidR="008C1F56" w:rsidRPr="004A06B1">
        <w:rPr>
          <w:bCs/>
          <w:color w:val="404040" w:themeColor="text1" w:themeTint="BF"/>
        </w:rPr>
        <w:t xml:space="preserve"> </w:t>
      </w:r>
      <w:r w:rsidRPr="004A06B1">
        <w:rPr>
          <w:color w:val="404040" w:themeColor="text1" w:themeTint="BF"/>
        </w:rPr>
        <w:t xml:space="preserve">отзыва на иск, жалобу, </w:t>
      </w:r>
      <w:r w:rsidRPr="004A06B1">
        <w:rPr>
          <w:color w:val="404040" w:themeColor="text1" w:themeTint="BF"/>
        </w:rPr>
        <w:lastRenderedPageBreak/>
        <w:t>запроса и пр.  Письменное изложение позиции по делу: структура, выделение важных</w:t>
      </w:r>
      <w:r w:rsidR="008C1F56" w:rsidRPr="004A06B1">
        <w:rPr>
          <w:color w:val="404040" w:themeColor="text1" w:themeTint="BF"/>
        </w:rPr>
        <w:t xml:space="preserve"> </w:t>
      </w:r>
      <w:r w:rsidRPr="004A06B1">
        <w:rPr>
          <w:color w:val="404040" w:themeColor="text1" w:themeTint="BF"/>
        </w:rPr>
        <w:t>мест; типичные ошибки.  Использование схем и иллюстраций.   Как составить апелляционную, кассационную</w:t>
      </w:r>
      <w:r w:rsidR="008C1F56" w:rsidRPr="004A06B1">
        <w:rPr>
          <w:color w:val="404040" w:themeColor="text1" w:themeTint="BF"/>
        </w:rPr>
        <w:t xml:space="preserve"> </w:t>
      </w:r>
      <w:r w:rsidRPr="004A06B1">
        <w:rPr>
          <w:color w:val="404040" w:themeColor="text1" w:themeTint="BF"/>
        </w:rPr>
        <w:t>жалобу и отзыв на жалобу (особенности различных видов жалоб с учетом специфики судебной инстанции).</w:t>
      </w:r>
    </w:p>
    <w:p w14:paraId="1DAF4F76" w14:textId="3CFB3C0C" w:rsidR="000B1DFB" w:rsidRPr="004A06B1" w:rsidRDefault="000B1DFB" w:rsidP="0093173D">
      <w:pPr>
        <w:pStyle w:val="a9"/>
        <w:numPr>
          <w:ilvl w:val="0"/>
          <w:numId w:val="42"/>
        </w:numPr>
        <w:shd w:val="clear" w:color="auto" w:fill="FFFFFF"/>
        <w:tabs>
          <w:tab w:val="left" w:pos="426"/>
        </w:tabs>
        <w:spacing w:line="276" w:lineRule="auto"/>
        <w:ind w:left="142" w:firstLine="0"/>
        <w:jc w:val="both"/>
        <w:rPr>
          <w:color w:val="404040" w:themeColor="text1" w:themeTint="BF"/>
        </w:rPr>
      </w:pPr>
      <w:proofErr w:type="spellStart"/>
      <w:r w:rsidRPr="004A06B1">
        <w:rPr>
          <w:rStyle w:val="af"/>
          <w:color w:val="404040" w:themeColor="text1" w:themeTint="BF"/>
          <w:sz w:val="24"/>
          <w:szCs w:val="24"/>
          <w:shd w:val="clear" w:color="auto" w:fill="FFFFFF"/>
        </w:rPr>
        <w:t>Лайфхаки</w:t>
      </w:r>
      <w:proofErr w:type="spellEnd"/>
      <w:r w:rsidRPr="004A06B1">
        <w:rPr>
          <w:rStyle w:val="af"/>
          <w:color w:val="404040" w:themeColor="text1" w:themeTint="BF"/>
          <w:sz w:val="24"/>
          <w:szCs w:val="24"/>
          <w:shd w:val="clear" w:color="auto" w:fill="FFFFFF"/>
        </w:rPr>
        <w:t xml:space="preserve"> подготовки к судебному заседанию.</w:t>
      </w:r>
      <w:r w:rsidR="004A06B1" w:rsidRPr="004A06B1">
        <w:rPr>
          <w:rStyle w:val="af"/>
          <w:color w:val="404040" w:themeColor="text1" w:themeTint="BF"/>
          <w:sz w:val="24"/>
          <w:szCs w:val="24"/>
          <w:shd w:val="clear" w:color="auto" w:fill="FFFFFF"/>
        </w:rPr>
        <w:t xml:space="preserve"> </w:t>
      </w:r>
      <w:r w:rsidRPr="004A06B1">
        <w:rPr>
          <w:color w:val="404040" w:themeColor="text1" w:themeTint="BF"/>
        </w:rPr>
        <w:t>Первое впечатление: как завоевать доверие суда. Имидж и дресс-код: на что обратить внимание.   Как убедительно излагать свою позицию в судах на разных стадиях разбирательства.   Основы судебного красноречия и стилистики речи: как говорить, чтобы быть услышанным и правильно понятым.  Структура устного выступления. Типичные ошибки устного выступления в суде: как их избежать</w:t>
      </w:r>
      <w:r w:rsidR="001215F9" w:rsidRPr="004A06B1">
        <w:rPr>
          <w:color w:val="404040" w:themeColor="text1" w:themeTint="BF"/>
        </w:rPr>
        <w:t>.</w:t>
      </w:r>
    </w:p>
    <w:p w14:paraId="70C69A67" w14:textId="1C4CD710" w:rsidR="007A1E1F" w:rsidRPr="003F2454" w:rsidRDefault="007A1E1F" w:rsidP="00D553D8">
      <w:pPr>
        <w:pStyle w:val="a9"/>
        <w:numPr>
          <w:ilvl w:val="0"/>
          <w:numId w:val="42"/>
        </w:numPr>
        <w:tabs>
          <w:tab w:val="left" w:pos="426"/>
        </w:tabs>
        <w:spacing w:line="276" w:lineRule="auto"/>
        <w:ind w:left="142" w:firstLine="0"/>
        <w:jc w:val="both"/>
        <w:rPr>
          <w:bCs/>
          <w:color w:val="404040" w:themeColor="text1" w:themeTint="BF"/>
          <w:sz w:val="24"/>
          <w:szCs w:val="24"/>
        </w:rPr>
      </w:pPr>
      <w:r w:rsidRPr="00BA662D">
        <w:rPr>
          <w:b/>
          <w:color w:val="404040" w:themeColor="text1" w:themeTint="BF"/>
          <w:sz w:val="24"/>
          <w:szCs w:val="24"/>
        </w:rPr>
        <w:t xml:space="preserve">Досудебная работа юриста. </w:t>
      </w:r>
      <w:r w:rsidRPr="003F2454">
        <w:rPr>
          <w:bCs/>
          <w:color w:val="404040" w:themeColor="text1" w:themeTint="BF"/>
          <w:sz w:val="24"/>
          <w:szCs w:val="24"/>
        </w:rPr>
        <w:t xml:space="preserve">Юридическое сопровождение исполнения договора контрагентами (Бизнес-контроль, мониторинг обстановки и контрагента, пять критериев принятия исполнения обязательства, прояснение ситуации и формирование доказательной базы, координация взаимодействия, реализация обеспечительных мероприятий). Документы по исполнению и принятию обязательств по договору, акты сверки (сверка, </w:t>
      </w:r>
      <w:proofErr w:type="spellStart"/>
      <w:r w:rsidRPr="003F2454">
        <w:rPr>
          <w:bCs/>
          <w:color w:val="404040" w:themeColor="text1" w:themeTint="BF"/>
          <w:sz w:val="24"/>
          <w:szCs w:val="24"/>
        </w:rPr>
        <w:t>сальдирование</w:t>
      </w:r>
      <w:proofErr w:type="spellEnd"/>
      <w:r w:rsidRPr="003F2454">
        <w:rPr>
          <w:bCs/>
          <w:color w:val="404040" w:themeColor="text1" w:themeTint="BF"/>
          <w:sz w:val="24"/>
          <w:szCs w:val="24"/>
        </w:rPr>
        <w:t xml:space="preserve"> и зачеты): рекомендации по составлению и эффективному использованию в суде в качестве доказательств. Перспективы и инструменты внесудебного урегулирования споров (Практические вопросы работы с дебиторами на досудебной стадии, регламент переговоров об истребовании долга, принципы и варианты реструктуризации дебитор</w:t>
      </w:r>
      <w:r w:rsidR="00912E54">
        <w:rPr>
          <w:bCs/>
          <w:color w:val="404040" w:themeColor="text1" w:themeTint="BF"/>
          <w:sz w:val="24"/>
          <w:szCs w:val="24"/>
        </w:rPr>
        <w:t>ской задолженности) орг</w:t>
      </w:r>
      <w:r w:rsidRPr="003F2454">
        <w:rPr>
          <w:bCs/>
          <w:color w:val="404040" w:themeColor="text1" w:themeTint="BF"/>
          <w:sz w:val="24"/>
          <w:szCs w:val="24"/>
        </w:rPr>
        <w:t>анизация претензионной работы (обязательный претензионный порядок, регламентация претензионной работы, составление и направление претензий). Досудебный порядок и увеличение суммы иска, замена ответчика, встречный иск, "просуженные" требования. Особенности досудебного истребования долга в условиях кризиса и форс-мажора. Практические вопросы уступки прав требования и перевода долга.</w:t>
      </w:r>
    </w:p>
    <w:p w14:paraId="0E1E430E" w14:textId="77777777" w:rsidR="007A1E1F" w:rsidRPr="003F2454" w:rsidRDefault="007A1E1F" w:rsidP="00D553D8">
      <w:pPr>
        <w:pStyle w:val="a9"/>
        <w:numPr>
          <w:ilvl w:val="0"/>
          <w:numId w:val="42"/>
        </w:numPr>
        <w:tabs>
          <w:tab w:val="left" w:pos="426"/>
        </w:tabs>
        <w:spacing w:line="276" w:lineRule="auto"/>
        <w:ind w:left="142" w:firstLine="0"/>
        <w:jc w:val="both"/>
        <w:rPr>
          <w:bCs/>
          <w:color w:val="404040" w:themeColor="text1" w:themeTint="BF"/>
          <w:sz w:val="24"/>
          <w:szCs w:val="24"/>
        </w:rPr>
      </w:pPr>
      <w:r w:rsidRPr="00BA662D">
        <w:rPr>
          <w:b/>
          <w:color w:val="404040" w:themeColor="text1" w:themeTint="BF"/>
          <w:sz w:val="24"/>
          <w:szCs w:val="24"/>
        </w:rPr>
        <w:t xml:space="preserve">Подготовка и ведение споров о взыскании задолженности: </w:t>
      </w:r>
      <w:r w:rsidRPr="003F2454">
        <w:rPr>
          <w:bCs/>
          <w:color w:val="404040" w:themeColor="text1" w:themeTint="BF"/>
          <w:sz w:val="24"/>
          <w:szCs w:val="24"/>
        </w:rPr>
        <w:t>определение перспектив исполнения судебного решения и целесообразности подачи иска (минусы судебной защиты для истца, 12 вопросов перед обращением в суд, работа с доказательством, подготовка обоснованной судебной позиции, получение судебного обеспечения). Возможности по исполнению судебных решений о взыскании долга, минуя судебных приставов-исполнителей (реализация судебных обеспечительных мер, розыск должника, организация добровольного исполнения, предъявления требований в банк, взаимодействие с агентами и третьими лицами, банкротство должника).</w:t>
      </w:r>
    </w:p>
    <w:p w14:paraId="42C008EB" w14:textId="6A57EAA4" w:rsidR="007A1E1F" w:rsidRPr="00BA662D" w:rsidRDefault="007A1E1F" w:rsidP="00D553D8">
      <w:pPr>
        <w:pStyle w:val="a9"/>
        <w:numPr>
          <w:ilvl w:val="0"/>
          <w:numId w:val="42"/>
        </w:numPr>
        <w:tabs>
          <w:tab w:val="left" w:pos="426"/>
        </w:tabs>
        <w:spacing w:line="276" w:lineRule="auto"/>
        <w:ind w:left="142" w:firstLine="0"/>
        <w:jc w:val="both"/>
        <w:rPr>
          <w:bCs/>
          <w:color w:val="404040" w:themeColor="text1" w:themeTint="BF"/>
          <w:sz w:val="24"/>
          <w:szCs w:val="24"/>
        </w:rPr>
      </w:pPr>
      <w:r w:rsidRPr="00BA662D">
        <w:rPr>
          <w:b/>
          <w:color w:val="404040" w:themeColor="text1" w:themeTint="BF"/>
          <w:sz w:val="24"/>
          <w:szCs w:val="24"/>
        </w:rPr>
        <w:t>Ответы на вопросы слушателей. Рассмотрение нестандартных ситуаций.</w:t>
      </w:r>
    </w:p>
    <w:p w14:paraId="39FF1746" w14:textId="77777777" w:rsidR="007A1E1F" w:rsidRPr="007A1E1F" w:rsidRDefault="007A1E1F" w:rsidP="00D553D8">
      <w:pPr>
        <w:tabs>
          <w:tab w:val="left" w:pos="426"/>
        </w:tabs>
        <w:spacing w:line="276" w:lineRule="auto"/>
        <w:ind w:left="142"/>
        <w:rPr>
          <w:bCs/>
          <w:color w:val="404040" w:themeColor="text1" w:themeTint="BF"/>
        </w:rPr>
      </w:pPr>
    </w:p>
    <w:p w14:paraId="7B14545A" w14:textId="77777777" w:rsidR="00B6781A" w:rsidRPr="00BA662D" w:rsidRDefault="00B6781A" w:rsidP="00D553D8">
      <w:pPr>
        <w:pStyle w:val="2"/>
        <w:tabs>
          <w:tab w:val="left" w:pos="426"/>
          <w:tab w:val="left" w:pos="525"/>
          <w:tab w:val="center" w:pos="5400"/>
        </w:tabs>
        <w:spacing w:line="276" w:lineRule="auto"/>
        <w:ind w:left="142"/>
        <w:jc w:val="both"/>
        <w:rPr>
          <w:color w:val="C00000"/>
          <w:szCs w:val="24"/>
          <w:u w:val="single"/>
          <w:lang w:val="ru-RU"/>
        </w:rPr>
      </w:pPr>
      <w:r w:rsidRPr="00BA662D">
        <w:rPr>
          <w:color w:val="C00000"/>
          <w:szCs w:val="24"/>
          <w:u w:val="single"/>
          <w:lang w:val="ru-RU"/>
        </w:rPr>
        <w:t>УСЛОВИЯ УЧАСТИЯ:</w:t>
      </w:r>
    </w:p>
    <w:p w14:paraId="55F4F79B" w14:textId="77777777" w:rsidR="00B6781A" w:rsidRPr="003F7B28" w:rsidRDefault="00B6781A" w:rsidP="00B37101">
      <w:pPr>
        <w:pStyle w:val="2"/>
        <w:tabs>
          <w:tab w:val="left" w:pos="426"/>
          <w:tab w:val="left" w:pos="525"/>
          <w:tab w:val="center" w:pos="5400"/>
        </w:tabs>
        <w:ind w:left="142"/>
        <w:jc w:val="both"/>
        <w:rPr>
          <w:i/>
          <w:color w:val="404040" w:themeColor="text1" w:themeTint="BF"/>
          <w:szCs w:val="24"/>
        </w:rPr>
      </w:pPr>
    </w:p>
    <w:p w14:paraId="74EBA9F6" w14:textId="2FA995FE" w:rsidR="000D2BD0" w:rsidRPr="00042689" w:rsidRDefault="009D049B" w:rsidP="00B37101">
      <w:pPr>
        <w:tabs>
          <w:tab w:val="left" w:pos="426"/>
        </w:tabs>
        <w:spacing w:line="360" w:lineRule="auto"/>
        <w:ind w:left="142"/>
        <w:jc w:val="both"/>
        <w:rPr>
          <w:b/>
          <w:i/>
          <w:color w:val="C00000"/>
          <w:sz w:val="24"/>
          <w:szCs w:val="24"/>
        </w:rPr>
      </w:pPr>
      <w:r w:rsidRPr="003F7B28">
        <w:rPr>
          <w:b/>
          <w:i/>
          <w:color w:val="404040" w:themeColor="text1" w:themeTint="BF"/>
          <w:sz w:val="24"/>
          <w:szCs w:val="24"/>
        </w:rPr>
        <w:t>Регистрационный взнос</w:t>
      </w:r>
      <w:r w:rsidR="000D2BD0" w:rsidRPr="003F7B28">
        <w:rPr>
          <w:b/>
          <w:i/>
          <w:color w:val="404040" w:themeColor="text1" w:themeTint="BF"/>
          <w:sz w:val="24"/>
          <w:szCs w:val="24"/>
        </w:rPr>
        <w:t xml:space="preserve"> </w:t>
      </w:r>
      <w:r w:rsidR="000D2BD0" w:rsidRPr="00042689">
        <w:rPr>
          <w:b/>
          <w:i/>
          <w:color w:val="C00000"/>
          <w:sz w:val="24"/>
          <w:szCs w:val="24"/>
        </w:rPr>
        <w:t>–</w:t>
      </w:r>
      <w:r w:rsidRPr="00042689">
        <w:rPr>
          <w:b/>
          <w:i/>
          <w:color w:val="C00000"/>
          <w:sz w:val="24"/>
          <w:szCs w:val="24"/>
        </w:rPr>
        <w:t xml:space="preserve"> </w:t>
      </w:r>
      <w:r w:rsidR="00D9552E">
        <w:rPr>
          <w:b/>
          <w:i/>
          <w:color w:val="C00000"/>
          <w:sz w:val="24"/>
          <w:szCs w:val="24"/>
        </w:rPr>
        <w:t xml:space="preserve">22 100 </w:t>
      </w:r>
      <w:r w:rsidR="007A1E1F">
        <w:rPr>
          <w:b/>
          <w:i/>
          <w:color w:val="C00000"/>
          <w:sz w:val="24"/>
          <w:szCs w:val="24"/>
        </w:rPr>
        <w:t>рублей</w:t>
      </w:r>
      <w:r w:rsidR="000D2BD0" w:rsidRPr="00042689">
        <w:rPr>
          <w:b/>
          <w:i/>
          <w:color w:val="C00000"/>
          <w:sz w:val="24"/>
          <w:szCs w:val="24"/>
        </w:rPr>
        <w:t xml:space="preserve"> </w:t>
      </w:r>
      <w:r w:rsidR="000D2BD0" w:rsidRPr="00042689">
        <w:rPr>
          <w:b/>
          <w:i/>
          <w:color w:val="404040" w:themeColor="text1" w:themeTint="BF"/>
          <w:sz w:val="24"/>
          <w:szCs w:val="24"/>
        </w:rPr>
        <w:t>(НДС не облагается) за каждого участника.</w:t>
      </w:r>
    </w:p>
    <w:p w14:paraId="02F53006" w14:textId="77777777" w:rsidR="00B85A14" w:rsidRPr="003F7B28" w:rsidRDefault="00B85A14" w:rsidP="00D553D8">
      <w:pPr>
        <w:tabs>
          <w:tab w:val="left" w:pos="426"/>
        </w:tabs>
        <w:spacing w:line="276" w:lineRule="auto"/>
        <w:ind w:left="142"/>
        <w:jc w:val="both"/>
        <w:rPr>
          <w:b/>
          <w:color w:val="404040" w:themeColor="text1" w:themeTint="BF"/>
          <w:sz w:val="24"/>
          <w:szCs w:val="24"/>
        </w:rPr>
      </w:pPr>
      <w:r w:rsidRPr="003F7B28">
        <w:rPr>
          <w:b/>
          <w:color w:val="404040" w:themeColor="text1" w:themeTint="BF"/>
          <w:sz w:val="24"/>
          <w:szCs w:val="24"/>
        </w:rPr>
        <w:t xml:space="preserve">Регистрационный взнос включает в себя: </w:t>
      </w:r>
    </w:p>
    <w:p w14:paraId="13400B02" w14:textId="0538EF0E" w:rsidR="00B85A14" w:rsidRPr="003F7B28" w:rsidRDefault="00A85C7F" w:rsidP="00D553D8">
      <w:pPr>
        <w:numPr>
          <w:ilvl w:val="0"/>
          <w:numId w:val="1"/>
        </w:numPr>
        <w:tabs>
          <w:tab w:val="left" w:pos="426"/>
        </w:tabs>
        <w:spacing w:line="276" w:lineRule="auto"/>
        <w:ind w:left="142" w:firstLine="0"/>
        <w:jc w:val="both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 xml:space="preserve">Свидетельство </w:t>
      </w:r>
      <w:r w:rsidR="00B85A14" w:rsidRPr="003F7B28">
        <w:rPr>
          <w:color w:val="404040" w:themeColor="text1" w:themeTint="BF"/>
          <w:sz w:val="24"/>
          <w:szCs w:val="24"/>
        </w:rPr>
        <w:t>о прохождении обучения;</w:t>
      </w:r>
    </w:p>
    <w:p w14:paraId="1AF30161" w14:textId="44FF486C" w:rsidR="00B85A14" w:rsidRPr="003F7B28" w:rsidRDefault="00B85A14" w:rsidP="00D553D8">
      <w:pPr>
        <w:numPr>
          <w:ilvl w:val="0"/>
          <w:numId w:val="1"/>
        </w:numPr>
        <w:tabs>
          <w:tab w:val="left" w:pos="426"/>
        </w:tabs>
        <w:spacing w:line="276" w:lineRule="auto"/>
        <w:ind w:left="142" w:firstLine="0"/>
        <w:jc w:val="both"/>
        <w:rPr>
          <w:color w:val="404040" w:themeColor="text1" w:themeTint="BF"/>
          <w:sz w:val="24"/>
          <w:szCs w:val="24"/>
        </w:rPr>
      </w:pPr>
      <w:r w:rsidRPr="003F7B28">
        <w:rPr>
          <w:color w:val="404040" w:themeColor="text1" w:themeTint="BF"/>
          <w:sz w:val="24"/>
          <w:szCs w:val="24"/>
        </w:rPr>
        <w:t>Лекции</w:t>
      </w:r>
      <w:r w:rsidR="00B45F28" w:rsidRPr="003F7B28">
        <w:rPr>
          <w:color w:val="404040" w:themeColor="text1" w:themeTint="BF"/>
          <w:sz w:val="24"/>
          <w:szCs w:val="24"/>
        </w:rPr>
        <w:t xml:space="preserve"> </w:t>
      </w:r>
      <w:r w:rsidRPr="003F7B28">
        <w:rPr>
          <w:color w:val="404040" w:themeColor="text1" w:themeTint="BF"/>
          <w:sz w:val="24"/>
          <w:szCs w:val="24"/>
        </w:rPr>
        <w:t>ведущих спикеров Москвы;</w:t>
      </w:r>
    </w:p>
    <w:p w14:paraId="7788B2D0" w14:textId="77777777" w:rsidR="00B85A14" w:rsidRPr="003F7B28" w:rsidRDefault="00B85A14" w:rsidP="00D553D8">
      <w:pPr>
        <w:numPr>
          <w:ilvl w:val="0"/>
          <w:numId w:val="1"/>
        </w:numPr>
        <w:tabs>
          <w:tab w:val="left" w:pos="426"/>
        </w:tabs>
        <w:spacing w:line="276" w:lineRule="auto"/>
        <w:ind w:left="142" w:firstLine="0"/>
        <w:jc w:val="both"/>
        <w:rPr>
          <w:color w:val="404040" w:themeColor="text1" w:themeTint="BF"/>
          <w:sz w:val="24"/>
          <w:szCs w:val="24"/>
        </w:rPr>
      </w:pPr>
      <w:r w:rsidRPr="003F7B28">
        <w:rPr>
          <w:color w:val="404040" w:themeColor="text1" w:themeTint="BF"/>
          <w:sz w:val="24"/>
          <w:szCs w:val="24"/>
        </w:rPr>
        <w:t>Раздаточный материал;</w:t>
      </w:r>
    </w:p>
    <w:p w14:paraId="5240C7D4" w14:textId="48E7C519" w:rsidR="00B85A14" w:rsidRPr="003F7B28" w:rsidRDefault="00B85A14" w:rsidP="00D553D8">
      <w:pPr>
        <w:numPr>
          <w:ilvl w:val="0"/>
          <w:numId w:val="1"/>
        </w:numPr>
        <w:tabs>
          <w:tab w:val="left" w:pos="426"/>
        </w:tabs>
        <w:spacing w:line="276" w:lineRule="auto"/>
        <w:ind w:left="142" w:firstLine="0"/>
        <w:jc w:val="both"/>
        <w:rPr>
          <w:color w:val="404040" w:themeColor="text1" w:themeTint="BF"/>
          <w:sz w:val="24"/>
          <w:szCs w:val="24"/>
        </w:rPr>
      </w:pPr>
      <w:r w:rsidRPr="003F7B28">
        <w:rPr>
          <w:color w:val="404040" w:themeColor="text1" w:themeTint="BF"/>
          <w:sz w:val="24"/>
          <w:szCs w:val="24"/>
        </w:rPr>
        <w:t>Гарантированный ответ на заранее присланный вопрос по теме семинара;</w:t>
      </w:r>
    </w:p>
    <w:p w14:paraId="7E812B6B" w14:textId="215FB99F" w:rsidR="00CC049D" w:rsidRPr="003F7B28" w:rsidRDefault="00CC049D" w:rsidP="00D553D8">
      <w:pPr>
        <w:numPr>
          <w:ilvl w:val="0"/>
          <w:numId w:val="1"/>
        </w:numPr>
        <w:tabs>
          <w:tab w:val="left" w:pos="426"/>
        </w:tabs>
        <w:spacing w:line="276" w:lineRule="auto"/>
        <w:ind w:left="142" w:firstLine="0"/>
        <w:jc w:val="both"/>
        <w:rPr>
          <w:color w:val="404040" w:themeColor="text1" w:themeTint="BF"/>
          <w:sz w:val="24"/>
          <w:szCs w:val="24"/>
        </w:rPr>
      </w:pPr>
      <w:r w:rsidRPr="003F7B28">
        <w:rPr>
          <w:color w:val="404040" w:themeColor="text1" w:themeTint="BF"/>
          <w:sz w:val="24"/>
          <w:szCs w:val="24"/>
        </w:rPr>
        <w:t>Доступ к записи семинара в течение 1 месяца.</w:t>
      </w:r>
    </w:p>
    <w:p w14:paraId="7AA407F8" w14:textId="77777777" w:rsidR="00B85A14" w:rsidRPr="003F7B28" w:rsidRDefault="00B85A14" w:rsidP="00B37101">
      <w:pPr>
        <w:tabs>
          <w:tab w:val="left" w:pos="426"/>
        </w:tabs>
        <w:spacing w:line="276" w:lineRule="auto"/>
        <w:ind w:left="142"/>
        <w:jc w:val="both"/>
        <w:rPr>
          <w:color w:val="404040" w:themeColor="text1" w:themeTint="BF"/>
          <w:sz w:val="24"/>
          <w:szCs w:val="24"/>
        </w:rPr>
      </w:pPr>
    </w:p>
    <w:p w14:paraId="25EA8485" w14:textId="458E6F42" w:rsidR="00B85A14" w:rsidRPr="00BE182E" w:rsidRDefault="00B85A14" w:rsidP="00B37101">
      <w:pPr>
        <w:tabs>
          <w:tab w:val="left" w:pos="426"/>
        </w:tabs>
        <w:spacing w:line="360" w:lineRule="auto"/>
        <w:ind w:left="142"/>
        <w:jc w:val="both"/>
        <w:rPr>
          <w:rFonts w:eastAsia="Calibri"/>
          <w:b/>
          <w:sz w:val="24"/>
          <w:szCs w:val="24"/>
        </w:rPr>
      </w:pPr>
      <w:bookmarkStart w:id="1" w:name="_Hlk153352599"/>
      <w:r w:rsidRPr="003F7B28">
        <w:rPr>
          <w:b/>
          <w:color w:val="404040" w:themeColor="text1" w:themeTint="BF"/>
          <w:sz w:val="24"/>
          <w:szCs w:val="24"/>
        </w:rPr>
        <w:t>Пожалуйста, отпр</w:t>
      </w:r>
      <w:r w:rsidR="00BE182E">
        <w:rPr>
          <w:b/>
          <w:color w:val="404040" w:themeColor="text1" w:themeTint="BF"/>
          <w:sz w:val="24"/>
          <w:szCs w:val="24"/>
        </w:rPr>
        <w:t>авьте заполненную форму e-</w:t>
      </w:r>
      <w:proofErr w:type="spellStart"/>
      <w:r w:rsidR="00BE182E">
        <w:rPr>
          <w:b/>
          <w:color w:val="404040" w:themeColor="text1" w:themeTint="BF"/>
          <w:sz w:val="24"/>
          <w:szCs w:val="24"/>
        </w:rPr>
        <w:t>mail</w:t>
      </w:r>
      <w:proofErr w:type="spellEnd"/>
      <w:r w:rsidR="00BE182E">
        <w:rPr>
          <w:b/>
          <w:color w:val="404040" w:themeColor="text1" w:themeTint="BF"/>
          <w:sz w:val="24"/>
          <w:szCs w:val="24"/>
        </w:rPr>
        <w:t>:</w:t>
      </w:r>
      <w:r w:rsidR="00BE182E" w:rsidRPr="00BE182E">
        <w:rPr>
          <w:rFonts w:eastAsia="Calibri"/>
          <w:b/>
          <w:sz w:val="24"/>
          <w:szCs w:val="24"/>
        </w:rPr>
        <w:t xml:space="preserve"> </w:t>
      </w:r>
      <w:hyperlink r:id="rId6" w:history="1">
        <w:r w:rsidR="00150FF8" w:rsidRPr="00007207">
          <w:rPr>
            <w:rStyle w:val="a8"/>
            <w:rFonts w:eastAsia="Calibri"/>
            <w:b/>
            <w:sz w:val="24"/>
            <w:szCs w:val="24"/>
            <w:lang w:val="en-US"/>
          </w:rPr>
          <w:t>smorodina</w:t>
        </w:r>
        <w:r w:rsidR="00150FF8" w:rsidRPr="00007207">
          <w:rPr>
            <w:rStyle w:val="a8"/>
            <w:rFonts w:eastAsia="Calibri"/>
            <w:b/>
            <w:sz w:val="24"/>
            <w:szCs w:val="24"/>
          </w:rPr>
          <w:t>@</w:t>
        </w:r>
        <w:r w:rsidR="00150FF8" w:rsidRPr="00007207">
          <w:rPr>
            <w:rStyle w:val="a8"/>
            <w:rFonts w:eastAsia="Calibri"/>
            <w:b/>
            <w:sz w:val="24"/>
            <w:szCs w:val="24"/>
            <w:lang w:val="en-US"/>
          </w:rPr>
          <w:t>sib</w:t>
        </w:r>
        <w:r w:rsidR="00150FF8" w:rsidRPr="00007207">
          <w:rPr>
            <w:rStyle w:val="a8"/>
            <w:rFonts w:eastAsia="Calibri"/>
            <w:b/>
            <w:sz w:val="24"/>
            <w:szCs w:val="24"/>
          </w:rPr>
          <w:t>-</w:t>
        </w:r>
        <w:r w:rsidR="00150FF8" w:rsidRPr="00007207">
          <w:rPr>
            <w:rStyle w:val="a8"/>
            <w:rFonts w:eastAsia="Calibri"/>
            <w:b/>
            <w:sz w:val="24"/>
            <w:szCs w:val="24"/>
            <w:lang w:val="en-US"/>
          </w:rPr>
          <w:t>seminar</w:t>
        </w:r>
        <w:r w:rsidR="00150FF8" w:rsidRPr="00007207">
          <w:rPr>
            <w:rStyle w:val="a8"/>
            <w:rFonts w:eastAsia="Calibri"/>
            <w:b/>
            <w:sz w:val="24"/>
            <w:szCs w:val="24"/>
          </w:rPr>
          <w:t>.</w:t>
        </w:r>
        <w:r w:rsidR="00150FF8" w:rsidRPr="00007207">
          <w:rPr>
            <w:rStyle w:val="a8"/>
            <w:rFonts w:eastAsia="Calibri"/>
            <w:b/>
            <w:sz w:val="24"/>
            <w:szCs w:val="24"/>
            <w:lang w:val="en-US"/>
          </w:rPr>
          <w:t>ru</w:t>
        </w:r>
      </w:hyperlink>
      <w:r w:rsidR="00BE182E" w:rsidRPr="00BE182E">
        <w:rPr>
          <w:rFonts w:eastAsia="Calibri"/>
          <w:b/>
          <w:sz w:val="24"/>
          <w:szCs w:val="24"/>
        </w:rPr>
        <w:t xml:space="preserve"> </w:t>
      </w:r>
      <w:r w:rsidRPr="003F7B28">
        <w:rPr>
          <w:b/>
          <w:color w:val="404040" w:themeColor="text1" w:themeTint="BF"/>
          <w:sz w:val="24"/>
          <w:szCs w:val="24"/>
        </w:rPr>
        <w:t xml:space="preserve">заполните заявку на сайте </w:t>
      </w:r>
      <w:hyperlink r:id="rId7" w:history="1">
        <w:r w:rsidRPr="003F7B28">
          <w:rPr>
            <w:rStyle w:val="a8"/>
            <w:rFonts w:eastAsiaTheme="majorEastAsia"/>
            <w:b/>
            <w:color w:val="404040" w:themeColor="text1" w:themeTint="BF"/>
            <w:sz w:val="24"/>
            <w:szCs w:val="24"/>
          </w:rPr>
          <w:t>www.sibseminar.ru</w:t>
        </w:r>
      </w:hyperlink>
      <w:r w:rsidRPr="003F7B28">
        <w:rPr>
          <w:b/>
          <w:color w:val="404040" w:themeColor="text1" w:themeTint="BF"/>
          <w:sz w:val="24"/>
          <w:szCs w:val="24"/>
        </w:rPr>
        <w:t>, тел. г.</w:t>
      </w:r>
      <w:r w:rsidR="006D3B85">
        <w:rPr>
          <w:b/>
          <w:color w:val="404040" w:themeColor="text1" w:themeTint="BF"/>
          <w:sz w:val="24"/>
          <w:szCs w:val="24"/>
        </w:rPr>
        <w:t xml:space="preserve"> </w:t>
      </w:r>
      <w:r w:rsidRPr="003F7B28">
        <w:rPr>
          <w:b/>
          <w:color w:val="404040" w:themeColor="text1" w:themeTint="BF"/>
          <w:sz w:val="24"/>
          <w:szCs w:val="24"/>
        </w:rPr>
        <w:t xml:space="preserve">Новосибирск </w:t>
      </w:r>
      <w:r w:rsidRPr="003F7B28">
        <w:rPr>
          <w:b/>
          <w:bCs/>
          <w:iCs/>
          <w:color w:val="404040" w:themeColor="text1" w:themeTint="BF"/>
          <w:sz w:val="24"/>
          <w:szCs w:val="24"/>
          <w:lang w:eastAsia="x-none"/>
        </w:rPr>
        <w:t>+7(383) 335-71-05,</w:t>
      </w:r>
      <w:r w:rsidRPr="003F7B28">
        <w:rPr>
          <w:b/>
          <w:color w:val="404040" w:themeColor="text1" w:themeTint="BF"/>
          <w:sz w:val="24"/>
          <w:szCs w:val="24"/>
        </w:rPr>
        <w:t xml:space="preserve"> г. Москва +7(495)109-71-05.</w:t>
      </w:r>
    </w:p>
    <w:p w14:paraId="663E8D6C" w14:textId="77777777" w:rsidR="00FB0A2A" w:rsidRPr="003F7B28" w:rsidRDefault="00FB0A2A" w:rsidP="00B37101">
      <w:pPr>
        <w:tabs>
          <w:tab w:val="left" w:pos="284"/>
          <w:tab w:val="left" w:pos="426"/>
        </w:tabs>
        <w:ind w:left="142"/>
        <w:jc w:val="both"/>
        <w:rPr>
          <w:color w:val="404040" w:themeColor="text1" w:themeTint="BF"/>
          <w:sz w:val="24"/>
          <w:szCs w:val="24"/>
        </w:rPr>
      </w:pPr>
    </w:p>
    <w:p w14:paraId="1ABF51D7" w14:textId="1C8E3C90" w:rsidR="00B95BC5" w:rsidRPr="00150FF8" w:rsidRDefault="00FB0A2A" w:rsidP="00B37101">
      <w:pPr>
        <w:tabs>
          <w:tab w:val="left" w:pos="284"/>
          <w:tab w:val="left" w:pos="426"/>
        </w:tabs>
        <w:ind w:left="142"/>
        <w:jc w:val="both"/>
        <w:rPr>
          <w:b/>
          <w:color w:val="404040" w:themeColor="text1" w:themeTint="BF"/>
          <w:sz w:val="24"/>
          <w:szCs w:val="24"/>
        </w:rPr>
      </w:pPr>
      <w:r w:rsidRPr="003F7B28">
        <w:rPr>
          <w:b/>
          <w:color w:val="404040" w:themeColor="text1" w:themeTint="BF"/>
          <w:sz w:val="24"/>
          <w:szCs w:val="24"/>
        </w:rPr>
        <w:t xml:space="preserve">Ваш персональный менеджер </w:t>
      </w:r>
      <w:r w:rsidR="000E22EB">
        <w:rPr>
          <w:b/>
          <w:color w:val="404040" w:themeColor="text1" w:themeTint="BF"/>
          <w:sz w:val="24"/>
          <w:szCs w:val="24"/>
        </w:rPr>
        <w:t>–</w:t>
      </w:r>
      <w:r w:rsidRPr="003F7B28">
        <w:rPr>
          <w:b/>
          <w:color w:val="404040" w:themeColor="text1" w:themeTint="BF"/>
          <w:sz w:val="24"/>
          <w:szCs w:val="24"/>
        </w:rPr>
        <w:t xml:space="preserve"> </w:t>
      </w:r>
      <w:r w:rsidR="00150FF8">
        <w:rPr>
          <w:b/>
          <w:color w:val="404040" w:themeColor="text1" w:themeTint="BF"/>
          <w:sz w:val="24"/>
          <w:szCs w:val="24"/>
        </w:rPr>
        <w:t>Смородина Любовь Максимовна</w:t>
      </w:r>
    </w:p>
    <w:bookmarkEnd w:id="1"/>
    <w:p w14:paraId="1F4071AE" w14:textId="77777777" w:rsidR="000E22EB" w:rsidRPr="000E22EB" w:rsidRDefault="000E22EB" w:rsidP="00812C2A">
      <w:pPr>
        <w:tabs>
          <w:tab w:val="left" w:pos="284"/>
        </w:tabs>
        <w:rPr>
          <w:b/>
          <w:color w:val="404040" w:themeColor="text1" w:themeTint="BF"/>
          <w:sz w:val="24"/>
          <w:szCs w:val="24"/>
        </w:rPr>
      </w:pPr>
    </w:p>
    <w:sectPr w:rsidR="000E22EB" w:rsidRPr="000E22EB" w:rsidSect="00E731BA">
      <w:pgSz w:w="11906" w:h="16838" w:code="9"/>
      <w:pgMar w:top="426" w:right="282" w:bottom="284" w:left="567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Cambria"/>
    <w:panose1 w:val="00000000000000000000"/>
    <w:charset w:val="00"/>
    <w:family w:val="roman"/>
    <w:notTrueType/>
    <w:pitch w:val="default"/>
  </w:font>
  <w:font w:name="Wingdings-Regular">
    <w:altName w:val="Wingdings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00B6F"/>
    <w:multiLevelType w:val="singleLevel"/>
    <w:tmpl w:val="7928934E"/>
    <w:lvl w:ilvl="0">
      <w:start w:val="1"/>
      <w:numFmt w:val="bullet"/>
      <w:lvlText w:val="-"/>
      <w:lvlJc w:val="left"/>
      <w:pPr>
        <w:tabs>
          <w:tab w:val="num" w:pos="218"/>
        </w:tabs>
        <w:ind w:left="218" w:hanging="360"/>
      </w:pPr>
    </w:lvl>
  </w:abstractNum>
  <w:abstractNum w:abstractNumId="1" w15:restartNumberingAfterBreak="0">
    <w:nsid w:val="01C10617"/>
    <w:multiLevelType w:val="hybridMultilevel"/>
    <w:tmpl w:val="AAAE5E16"/>
    <w:lvl w:ilvl="0" w:tplc="E4D43E72">
      <w:start w:val="1"/>
      <w:numFmt w:val="bullet"/>
      <w:lvlText w:val=""/>
      <w:lvlJc w:val="left"/>
      <w:pPr>
        <w:ind w:left="1086" w:hanging="660"/>
      </w:pPr>
      <w:rPr>
        <w:rFonts w:ascii="Symbol" w:hAnsi="Symbol"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6067CD"/>
    <w:multiLevelType w:val="multilevel"/>
    <w:tmpl w:val="F8DA5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787085"/>
    <w:multiLevelType w:val="hybridMultilevel"/>
    <w:tmpl w:val="EB829E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8D531D"/>
    <w:multiLevelType w:val="hybridMultilevel"/>
    <w:tmpl w:val="382E94AE"/>
    <w:lvl w:ilvl="0" w:tplc="3AFC22F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9D04DF"/>
    <w:multiLevelType w:val="multilevel"/>
    <w:tmpl w:val="0F14C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E325B9"/>
    <w:multiLevelType w:val="hybridMultilevel"/>
    <w:tmpl w:val="BF42FF9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FFFFFFFF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FFFFFFFF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FFFFFFFF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FFFFFFFF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FFFFFFFF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FFFFFFFF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FFFFFFFF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7" w15:restartNumberingAfterBreak="0">
    <w:nsid w:val="1AE91B61"/>
    <w:multiLevelType w:val="hybridMultilevel"/>
    <w:tmpl w:val="365A7EE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8F51B6"/>
    <w:multiLevelType w:val="multilevel"/>
    <w:tmpl w:val="C088A2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color w:val="404040" w:themeColor="text1" w:themeTint="BF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0" w:hanging="360"/>
      </w:pPr>
    </w:lvl>
    <w:lvl w:ilvl="2">
      <w:start w:val="1"/>
      <w:numFmt w:val="decimal"/>
      <w:isLgl/>
      <w:lvlText w:val="%1.%2.%3."/>
      <w:lvlJc w:val="left"/>
      <w:pPr>
        <w:ind w:left="1298" w:hanging="720"/>
      </w:pPr>
    </w:lvl>
    <w:lvl w:ilvl="3">
      <w:start w:val="1"/>
      <w:numFmt w:val="decimal"/>
      <w:isLgl/>
      <w:lvlText w:val="%1.%2.%3.%4."/>
      <w:lvlJc w:val="left"/>
      <w:pPr>
        <w:ind w:left="1658" w:hanging="720"/>
      </w:pPr>
    </w:lvl>
    <w:lvl w:ilvl="4">
      <w:start w:val="1"/>
      <w:numFmt w:val="decimal"/>
      <w:isLgl/>
      <w:lvlText w:val="%1.%2.%3.%4.%5."/>
      <w:lvlJc w:val="left"/>
      <w:pPr>
        <w:ind w:left="2378" w:hanging="1080"/>
      </w:pPr>
    </w:lvl>
    <w:lvl w:ilvl="5">
      <w:start w:val="1"/>
      <w:numFmt w:val="decimal"/>
      <w:isLgl/>
      <w:lvlText w:val="%1.%2.%3.%4.%5.%6."/>
      <w:lvlJc w:val="left"/>
      <w:pPr>
        <w:ind w:left="2738" w:hanging="1080"/>
      </w:pPr>
    </w:lvl>
    <w:lvl w:ilvl="6">
      <w:start w:val="1"/>
      <w:numFmt w:val="decimal"/>
      <w:isLgl/>
      <w:lvlText w:val="%1.%2.%3.%4.%5.%6.%7."/>
      <w:lvlJc w:val="left"/>
      <w:pPr>
        <w:ind w:left="3458" w:hanging="1440"/>
      </w:pPr>
    </w:lvl>
    <w:lvl w:ilvl="7">
      <w:start w:val="1"/>
      <w:numFmt w:val="decimal"/>
      <w:isLgl/>
      <w:lvlText w:val="%1.%2.%3.%4.%5.%6.%7.%8."/>
      <w:lvlJc w:val="left"/>
      <w:pPr>
        <w:ind w:left="3818" w:hanging="1440"/>
      </w:pPr>
    </w:lvl>
    <w:lvl w:ilvl="8">
      <w:start w:val="1"/>
      <w:numFmt w:val="decimal"/>
      <w:isLgl/>
      <w:lvlText w:val="%1.%2.%3.%4.%5.%6.%7.%8.%9."/>
      <w:lvlJc w:val="left"/>
      <w:pPr>
        <w:ind w:left="4538" w:hanging="1800"/>
      </w:pPr>
    </w:lvl>
  </w:abstractNum>
  <w:abstractNum w:abstractNumId="9" w15:restartNumberingAfterBreak="0">
    <w:nsid w:val="1EE73530"/>
    <w:multiLevelType w:val="hybridMultilevel"/>
    <w:tmpl w:val="45FAD5A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1FEF4A69"/>
    <w:multiLevelType w:val="hybridMultilevel"/>
    <w:tmpl w:val="44BC3F74"/>
    <w:lvl w:ilvl="0" w:tplc="E1EA8B3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C94065"/>
    <w:multiLevelType w:val="multilevel"/>
    <w:tmpl w:val="FA1A3E02"/>
    <w:lvl w:ilvl="0">
      <w:start w:val="1"/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4865859"/>
    <w:multiLevelType w:val="hybridMultilevel"/>
    <w:tmpl w:val="E7E49BF4"/>
    <w:lvl w:ilvl="0" w:tplc="F6BE6A2A">
      <w:start w:val="2"/>
      <w:numFmt w:val="decimal"/>
      <w:lvlText w:val="%1."/>
      <w:lvlJc w:val="left"/>
      <w:pPr>
        <w:ind w:left="1211" w:hanging="360"/>
      </w:pPr>
      <w:rPr>
        <w:rFonts w:hint="default"/>
        <w:b/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28BF71F0"/>
    <w:multiLevelType w:val="hybridMultilevel"/>
    <w:tmpl w:val="90FCA22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A20433A"/>
    <w:multiLevelType w:val="hybridMultilevel"/>
    <w:tmpl w:val="AF109B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9B581E"/>
    <w:multiLevelType w:val="hybridMultilevel"/>
    <w:tmpl w:val="7A84BD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BF4DC1"/>
    <w:multiLevelType w:val="hybridMultilevel"/>
    <w:tmpl w:val="6E82FFC6"/>
    <w:lvl w:ilvl="0" w:tplc="04190001">
      <w:start w:val="1"/>
      <w:numFmt w:val="bullet"/>
      <w:lvlText w:val=""/>
      <w:lvlJc w:val="left"/>
      <w:pPr>
        <w:ind w:left="1086" w:hanging="660"/>
      </w:pPr>
      <w:rPr>
        <w:rFonts w:ascii="Symbol" w:hAnsi="Symbol" w:hint="default"/>
        <w:b/>
        <w:color w:val="C0000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80D7AEC"/>
    <w:multiLevelType w:val="hybridMultilevel"/>
    <w:tmpl w:val="2AC2A4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217E8F"/>
    <w:multiLevelType w:val="hybridMultilevel"/>
    <w:tmpl w:val="2334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4B4C5B"/>
    <w:multiLevelType w:val="hybridMultilevel"/>
    <w:tmpl w:val="195885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1B017E"/>
    <w:multiLevelType w:val="hybridMultilevel"/>
    <w:tmpl w:val="D892D1D6"/>
    <w:lvl w:ilvl="0" w:tplc="8384D03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bCs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D35615E"/>
    <w:multiLevelType w:val="hybridMultilevel"/>
    <w:tmpl w:val="1812E648"/>
    <w:lvl w:ilvl="0" w:tplc="F3B6312C">
      <w:start w:val="1"/>
      <w:numFmt w:val="bullet"/>
      <w:lvlText w:val="•"/>
      <w:lvlJc w:val="left"/>
      <w:pPr>
        <w:tabs>
          <w:tab w:val="num" w:pos="436"/>
        </w:tabs>
        <w:ind w:left="436" w:hanging="360"/>
      </w:pPr>
      <w:rPr>
        <w:rFonts w:ascii="Arial" w:hAnsi="Arial" w:cs="Times New Roman" w:hint="default"/>
      </w:rPr>
    </w:lvl>
    <w:lvl w:ilvl="1" w:tplc="F094F632">
      <w:start w:val="1"/>
      <w:numFmt w:val="bullet"/>
      <w:lvlText w:val="•"/>
      <w:lvlJc w:val="left"/>
      <w:pPr>
        <w:tabs>
          <w:tab w:val="num" w:pos="1156"/>
        </w:tabs>
        <w:ind w:left="1156" w:hanging="360"/>
      </w:pPr>
      <w:rPr>
        <w:rFonts w:ascii="Arial" w:hAnsi="Arial" w:cs="Times New Roman" w:hint="default"/>
      </w:rPr>
    </w:lvl>
    <w:lvl w:ilvl="2" w:tplc="8BCA3DC4">
      <w:start w:val="1"/>
      <w:numFmt w:val="bullet"/>
      <w:lvlText w:val="•"/>
      <w:lvlJc w:val="left"/>
      <w:pPr>
        <w:tabs>
          <w:tab w:val="num" w:pos="1876"/>
        </w:tabs>
        <w:ind w:left="1876" w:hanging="360"/>
      </w:pPr>
      <w:rPr>
        <w:rFonts w:ascii="Arial" w:hAnsi="Arial" w:cs="Times New Roman" w:hint="default"/>
      </w:rPr>
    </w:lvl>
    <w:lvl w:ilvl="3" w:tplc="F7422664">
      <w:start w:val="1"/>
      <w:numFmt w:val="bullet"/>
      <w:lvlText w:val="•"/>
      <w:lvlJc w:val="left"/>
      <w:pPr>
        <w:tabs>
          <w:tab w:val="num" w:pos="2596"/>
        </w:tabs>
        <w:ind w:left="2596" w:hanging="360"/>
      </w:pPr>
      <w:rPr>
        <w:rFonts w:ascii="Arial" w:hAnsi="Arial" w:cs="Times New Roman" w:hint="default"/>
      </w:rPr>
    </w:lvl>
    <w:lvl w:ilvl="4" w:tplc="45B0D894">
      <w:start w:val="1"/>
      <w:numFmt w:val="bullet"/>
      <w:lvlText w:val="•"/>
      <w:lvlJc w:val="left"/>
      <w:pPr>
        <w:tabs>
          <w:tab w:val="num" w:pos="3316"/>
        </w:tabs>
        <w:ind w:left="3316" w:hanging="360"/>
      </w:pPr>
      <w:rPr>
        <w:rFonts w:ascii="Arial" w:hAnsi="Arial" w:cs="Times New Roman" w:hint="default"/>
      </w:rPr>
    </w:lvl>
    <w:lvl w:ilvl="5" w:tplc="65F26BDE">
      <w:start w:val="1"/>
      <w:numFmt w:val="bullet"/>
      <w:lvlText w:val="•"/>
      <w:lvlJc w:val="left"/>
      <w:pPr>
        <w:tabs>
          <w:tab w:val="num" w:pos="4036"/>
        </w:tabs>
        <w:ind w:left="4036" w:hanging="360"/>
      </w:pPr>
      <w:rPr>
        <w:rFonts w:ascii="Arial" w:hAnsi="Arial" w:cs="Times New Roman" w:hint="default"/>
      </w:rPr>
    </w:lvl>
    <w:lvl w:ilvl="6" w:tplc="9FCA8F0A">
      <w:start w:val="1"/>
      <w:numFmt w:val="bullet"/>
      <w:lvlText w:val="•"/>
      <w:lvlJc w:val="left"/>
      <w:pPr>
        <w:tabs>
          <w:tab w:val="num" w:pos="4756"/>
        </w:tabs>
        <w:ind w:left="4756" w:hanging="360"/>
      </w:pPr>
      <w:rPr>
        <w:rFonts w:ascii="Arial" w:hAnsi="Arial" w:cs="Times New Roman" w:hint="default"/>
      </w:rPr>
    </w:lvl>
    <w:lvl w:ilvl="7" w:tplc="126C28B0">
      <w:start w:val="1"/>
      <w:numFmt w:val="bullet"/>
      <w:lvlText w:val="•"/>
      <w:lvlJc w:val="left"/>
      <w:pPr>
        <w:tabs>
          <w:tab w:val="num" w:pos="5476"/>
        </w:tabs>
        <w:ind w:left="5476" w:hanging="360"/>
      </w:pPr>
      <w:rPr>
        <w:rFonts w:ascii="Arial" w:hAnsi="Arial" w:cs="Times New Roman" w:hint="default"/>
      </w:rPr>
    </w:lvl>
    <w:lvl w:ilvl="8" w:tplc="659EB8A2">
      <w:start w:val="1"/>
      <w:numFmt w:val="bullet"/>
      <w:lvlText w:val="•"/>
      <w:lvlJc w:val="left"/>
      <w:pPr>
        <w:tabs>
          <w:tab w:val="num" w:pos="6196"/>
        </w:tabs>
        <w:ind w:left="6196" w:hanging="360"/>
      </w:pPr>
      <w:rPr>
        <w:rFonts w:ascii="Arial" w:hAnsi="Arial" w:cs="Times New Roman" w:hint="default"/>
      </w:rPr>
    </w:lvl>
  </w:abstractNum>
  <w:abstractNum w:abstractNumId="22" w15:restartNumberingAfterBreak="0">
    <w:nsid w:val="3E0168E0"/>
    <w:multiLevelType w:val="hybridMultilevel"/>
    <w:tmpl w:val="FEBABF9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03859FB"/>
    <w:multiLevelType w:val="hybridMultilevel"/>
    <w:tmpl w:val="28AE068C"/>
    <w:lvl w:ilvl="0" w:tplc="4F62B794">
      <w:start w:val="28"/>
      <w:numFmt w:val="bullet"/>
      <w:lvlText w:val=""/>
      <w:lvlJc w:val="left"/>
      <w:pPr>
        <w:ind w:left="1211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4" w15:restartNumberingAfterBreak="0">
    <w:nsid w:val="42753BA2"/>
    <w:multiLevelType w:val="hybridMultilevel"/>
    <w:tmpl w:val="D5B665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4F7A2C"/>
    <w:multiLevelType w:val="hybridMultilevel"/>
    <w:tmpl w:val="8F7030B0"/>
    <w:lvl w:ilvl="0" w:tplc="0419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26" w15:restartNumberingAfterBreak="0">
    <w:nsid w:val="4C800E50"/>
    <w:multiLevelType w:val="hybridMultilevel"/>
    <w:tmpl w:val="1E8E7590"/>
    <w:lvl w:ilvl="0" w:tplc="BA5274E6">
      <w:start w:val="1"/>
      <w:numFmt w:val="decimal"/>
      <w:lvlText w:val="%1."/>
      <w:lvlJc w:val="left"/>
      <w:pPr>
        <w:ind w:left="1369" w:hanging="660"/>
      </w:pPr>
      <w:rPr>
        <w:rFonts w:hint="default"/>
        <w:b/>
        <w:color w:val="C00000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7" w15:restartNumberingAfterBreak="0">
    <w:nsid w:val="4EB12505"/>
    <w:multiLevelType w:val="hybridMultilevel"/>
    <w:tmpl w:val="DED8B6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E31E23"/>
    <w:multiLevelType w:val="hybridMultilevel"/>
    <w:tmpl w:val="C7AEFF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0A7416"/>
    <w:multiLevelType w:val="multilevel"/>
    <w:tmpl w:val="8242C5A0"/>
    <w:lvl w:ilvl="0">
      <w:start w:val="1"/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ABB0148"/>
    <w:multiLevelType w:val="hybridMultilevel"/>
    <w:tmpl w:val="B4CEC3E2"/>
    <w:lvl w:ilvl="0" w:tplc="2BACD8B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844D58"/>
    <w:multiLevelType w:val="hybridMultilevel"/>
    <w:tmpl w:val="3EC8FC5C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F63E28A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2478A6"/>
    <w:multiLevelType w:val="hybridMultilevel"/>
    <w:tmpl w:val="8F10CD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C76141"/>
    <w:multiLevelType w:val="hybridMultilevel"/>
    <w:tmpl w:val="7042F2E4"/>
    <w:lvl w:ilvl="0" w:tplc="0419000D">
      <w:start w:val="1"/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FFFFFFFF">
      <w:start w:val="1"/>
      <w:numFmt w:val="bullet"/>
      <w:lvlText w:val="•"/>
      <w:lvlJc w:val="left"/>
      <w:pPr>
        <w:tabs>
          <w:tab w:val="num" w:pos="1788"/>
        </w:tabs>
        <w:ind w:left="1788" w:hanging="360"/>
      </w:pPr>
      <w:rPr>
        <w:rFonts w:ascii="Arial" w:hAnsi="Arial" w:cs="Times New Roman" w:hint="default"/>
      </w:rPr>
    </w:lvl>
    <w:lvl w:ilvl="2" w:tplc="FFFFFFFF">
      <w:start w:val="1"/>
      <w:numFmt w:val="bullet"/>
      <w:lvlText w:val="•"/>
      <w:lvlJc w:val="left"/>
      <w:pPr>
        <w:tabs>
          <w:tab w:val="num" w:pos="2508"/>
        </w:tabs>
        <w:ind w:left="2508" w:hanging="360"/>
      </w:pPr>
      <w:rPr>
        <w:rFonts w:ascii="Arial" w:hAnsi="Arial" w:cs="Times New Roman" w:hint="default"/>
      </w:rPr>
    </w:lvl>
    <w:lvl w:ilvl="3" w:tplc="FFFFFFFF">
      <w:start w:val="1"/>
      <w:numFmt w:val="bullet"/>
      <w:lvlText w:val="•"/>
      <w:lvlJc w:val="left"/>
      <w:pPr>
        <w:tabs>
          <w:tab w:val="num" w:pos="3228"/>
        </w:tabs>
        <w:ind w:left="3228" w:hanging="360"/>
      </w:pPr>
      <w:rPr>
        <w:rFonts w:ascii="Arial" w:hAnsi="Arial" w:cs="Times New Roman" w:hint="default"/>
      </w:rPr>
    </w:lvl>
    <w:lvl w:ilvl="4" w:tplc="FFFFFFFF">
      <w:start w:val="1"/>
      <w:numFmt w:val="bullet"/>
      <w:lvlText w:val="•"/>
      <w:lvlJc w:val="left"/>
      <w:pPr>
        <w:tabs>
          <w:tab w:val="num" w:pos="3948"/>
        </w:tabs>
        <w:ind w:left="3948" w:hanging="360"/>
      </w:pPr>
      <w:rPr>
        <w:rFonts w:ascii="Arial" w:hAnsi="Arial" w:cs="Times New Roman" w:hint="default"/>
      </w:rPr>
    </w:lvl>
    <w:lvl w:ilvl="5" w:tplc="FFFFFFFF">
      <w:start w:val="1"/>
      <w:numFmt w:val="bullet"/>
      <w:lvlText w:val="•"/>
      <w:lvlJc w:val="left"/>
      <w:pPr>
        <w:tabs>
          <w:tab w:val="num" w:pos="4668"/>
        </w:tabs>
        <w:ind w:left="4668" w:hanging="360"/>
      </w:pPr>
      <w:rPr>
        <w:rFonts w:ascii="Arial" w:hAnsi="Arial" w:cs="Times New Roman" w:hint="default"/>
      </w:rPr>
    </w:lvl>
    <w:lvl w:ilvl="6" w:tplc="FFFFFFFF">
      <w:start w:val="1"/>
      <w:numFmt w:val="bullet"/>
      <w:lvlText w:val="•"/>
      <w:lvlJc w:val="left"/>
      <w:pPr>
        <w:tabs>
          <w:tab w:val="num" w:pos="5388"/>
        </w:tabs>
        <w:ind w:left="5388" w:hanging="360"/>
      </w:pPr>
      <w:rPr>
        <w:rFonts w:ascii="Arial" w:hAnsi="Arial" w:cs="Times New Roman" w:hint="default"/>
      </w:rPr>
    </w:lvl>
    <w:lvl w:ilvl="7" w:tplc="FFFFFFFF">
      <w:start w:val="1"/>
      <w:numFmt w:val="bullet"/>
      <w:lvlText w:val="•"/>
      <w:lvlJc w:val="left"/>
      <w:pPr>
        <w:tabs>
          <w:tab w:val="num" w:pos="6108"/>
        </w:tabs>
        <w:ind w:left="6108" w:hanging="360"/>
      </w:pPr>
      <w:rPr>
        <w:rFonts w:ascii="Arial" w:hAnsi="Arial" w:cs="Times New Roman" w:hint="default"/>
      </w:rPr>
    </w:lvl>
    <w:lvl w:ilvl="8" w:tplc="FFFFFFFF">
      <w:start w:val="1"/>
      <w:numFmt w:val="bullet"/>
      <w:lvlText w:val="•"/>
      <w:lvlJc w:val="left"/>
      <w:pPr>
        <w:tabs>
          <w:tab w:val="num" w:pos="6828"/>
        </w:tabs>
        <w:ind w:left="6828" w:hanging="360"/>
      </w:pPr>
      <w:rPr>
        <w:rFonts w:ascii="Arial" w:hAnsi="Arial" w:cs="Times New Roman" w:hint="default"/>
      </w:rPr>
    </w:lvl>
  </w:abstractNum>
  <w:abstractNum w:abstractNumId="34" w15:restartNumberingAfterBreak="0">
    <w:nsid w:val="68013722"/>
    <w:multiLevelType w:val="hybridMultilevel"/>
    <w:tmpl w:val="87AEA492"/>
    <w:lvl w:ilvl="0" w:tplc="EF8A2E16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EB532E"/>
    <w:multiLevelType w:val="hybridMultilevel"/>
    <w:tmpl w:val="CB262950"/>
    <w:lvl w:ilvl="0" w:tplc="E4D43E72">
      <w:start w:val="1"/>
      <w:numFmt w:val="bullet"/>
      <w:lvlText w:val=""/>
      <w:lvlJc w:val="left"/>
      <w:pPr>
        <w:ind w:left="1086" w:hanging="6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8321BB"/>
    <w:multiLevelType w:val="hybridMultilevel"/>
    <w:tmpl w:val="842E45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3B4493"/>
    <w:multiLevelType w:val="hybridMultilevel"/>
    <w:tmpl w:val="F95A98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B17CD4"/>
    <w:multiLevelType w:val="hybridMultilevel"/>
    <w:tmpl w:val="E04442E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26"/>
  </w:num>
  <w:num w:numId="5">
    <w:abstractNumId w:val="25"/>
  </w:num>
  <w:num w:numId="6">
    <w:abstractNumId w:val="17"/>
  </w:num>
  <w:num w:numId="7">
    <w:abstractNumId w:val="16"/>
  </w:num>
  <w:num w:numId="8">
    <w:abstractNumId w:val="1"/>
  </w:num>
  <w:num w:numId="9">
    <w:abstractNumId w:val="35"/>
  </w:num>
  <w:num w:numId="10">
    <w:abstractNumId w:val="23"/>
  </w:num>
  <w:num w:numId="11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22"/>
  </w:num>
  <w:num w:numId="15">
    <w:abstractNumId w:val="21"/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8"/>
  </w:num>
  <w:num w:numId="18">
    <w:abstractNumId w:val="21"/>
  </w:num>
  <w:num w:numId="19">
    <w:abstractNumId w:val="6"/>
  </w:num>
  <w:num w:numId="20">
    <w:abstractNumId w:val="13"/>
  </w:num>
  <w:num w:numId="21">
    <w:abstractNumId w:val="32"/>
  </w:num>
  <w:num w:numId="22">
    <w:abstractNumId w:val="7"/>
  </w:num>
  <w:num w:numId="23">
    <w:abstractNumId w:val="2"/>
  </w:num>
  <w:num w:numId="24">
    <w:abstractNumId w:val="11"/>
  </w:num>
  <w:num w:numId="25">
    <w:abstractNumId w:val="33"/>
  </w:num>
  <w:num w:numId="26">
    <w:abstractNumId w:val="5"/>
  </w:num>
  <w:num w:numId="27">
    <w:abstractNumId w:val="29"/>
  </w:num>
  <w:num w:numId="28">
    <w:abstractNumId w:val="24"/>
  </w:num>
  <w:num w:numId="29">
    <w:abstractNumId w:val="4"/>
  </w:num>
  <w:num w:numId="30">
    <w:abstractNumId w:val="27"/>
  </w:num>
  <w:num w:numId="31">
    <w:abstractNumId w:val="30"/>
  </w:num>
  <w:num w:numId="32">
    <w:abstractNumId w:val="31"/>
  </w:num>
  <w:num w:numId="33">
    <w:abstractNumId w:val="10"/>
  </w:num>
  <w:num w:numId="34">
    <w:abstractNumId w:val="18"/>
  </w:num>
  <w:num w:numId="35">
    <w:abstractNumId w:val="15"/>
  </w:num>
  <w:num w:numId="36">
    <w:abstractNumId w:val="3"/>
  </w:num>
  <w:num w:numId="37">
    <w:abstractNumId w:val="37"/>
  </w:num>
  <w:num w:numId="38">
    <w:abstractNumId w:val="36"/>
  </w:num>
  <w:num w:numId="39">
    <w:abstractNumId w:val="14"/>
  </w:num>
  <w:num w:numId="40">
    <w:abstractNumId w:val="28"/>
  </w:num>
  <w:num w:numId="41">
    <w:abstractNumId w:val="0"/>
  </w:num>
  <w:num w:numId="42">
    <w:abstractNumId w:val="8"/>
  </w:num>
  <w:num w:numId="4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F15"/>
    <w:rsid w:val="00014539"/>
    <w:rsid w:val="0001533E"/>
    <w:rsid w:val="00025197"/>
    <w:rsid w:val="00041AB6"/>
    <w:rsid w:val="00042689"/>
    <w:rsid w:val="00057E0F"/>
    <w:rsid w:val="00075D87"/>
    <w:rsid w:val="0007750E"/>
    <w:rsid w:val="000929AD"/>
    <w:rsid w:val="000B1DFB"/>
    <w:rsid w:val="000D2BD0"/>
    <w:rsid w:val="000E04EA"/>
    <w:rsid w:val="000E22EB"/>
    <w:rsid w:val="000F2040"/>
    <w:rsid w:val="000F4EA7"/>
    <w:rsid w:val="000F7B40"/>
    <w:rsid w:val="001215F9"/>
    <w:rsid w:val="00137EDE"/>
    <w:rsid w:val="00150FF8"/>
    <w:rsid w:val="00151647"/>
    <w:rsid w:val="001921EF"/>
    <w:rsid w:val="001A3103"/>
    <w:rsid w:val="001B5399"/>
    <w:rsid w:val="001B5A9F"/>
    <w:rsid w:val="001C275C"/>
    <w:rsid w:val="001E3A23"/>
    <w:rsid w:val="00216E8C"/>
    <w:rsid w:val="00226F15"/>
    <w:rsid w:val="0023359A"/>
    <w:rsid w:val="00240EDF"/>
    <w:rsid w:val="00272EA1"/>
    <w:rsid w:val="00286F73"/>
    <w:rsid w:val="0029018E"/>
    <w:rsid w:val="002E104C"/>
    <w:rsid w:val="00320909"/>
    <w:rsid w:val="003407F6"/>
    <w:rsid w:val="003626E3"/>
    <w:rsid w:val="003677A4"/>
    <w:rsid w:val="00371746"/>
    <w:rsid w:val="00380E0D"/>
    <w:rsid w:val="003972DA"/>
    <w:rsid w:val="003A276B"/>
    <w:rsid w:val="003D20AF"/>
    <w:rsid w:val="003D512E"/>
    <w:rsid w:val="003F2454"/>
    <w:rsid w:val="003F7B28"/>
    <w:rsid w:val="004218C0"/>
    <w:rsid w:val="004310EF"/>
    <w:rsid w:val="00462235"/>
    <w:rsid w:val="00462C4C"/>
    <w:rsid w:val="00483EDD"/>
    <w:rsid w:val="004A06B1"/>
    <w:rsid w:val="004B67BC"/>
    <w:rsid w:val="004D71E7"/>
    <w:rsid w:val="004F06EE"/>
    <w:rsid w:val="004F6FC7"/>
    <w:rsid w:val="0051573C"/>
    <w:rsid w:val="0057427E"/>
    <w:rsid w:val="005A0CCE"/>
    <w:rsid w:val="005A65CE"/>
    <w:rsid w:val="005C5A26"/>
    <w:rsid w:val="005C7C23"/>
    <w:rsid w:val="005D668A"/>
    <w:rsid w:val="005F1792"/>
    <w:rsid w:val="005F294E"/>
    <w:rsid w:val="00637B96"/>
    <w:rsid w:val="0064726E"/>
    <w:rsid w:val="00655DDB"/>
    <w:rsid w:val="00676110"/>
    <w:rsid w:val="006A42E1"/>
    <w:rsid w:val="006C3552"/>
    <w:rsid w:val="006D30D8"/>
    <w:rsid w:val="006D3B85"/>
    <w:rsid w:val="006D7AE0"/>
    <w:rsid w:val="006E6DFD"/>
    <w:rsid w:val="006F38E5"/>
    <w:rsid w:val="006F70BC"/>
    <w:rsid w:val="007128A6"/>
    <w:rsid w:val="00716C8C"/>
    <w:rsid w:val="00736C6E"/>
    <w:rsid w:val="0078463A"/>
    <w:rsid w:val="00791723"/>
    <w:rsid w:val="007A1E1F"/>
    <w:rsid w:val="007B71ED"/>
    <w:rsid w:val="007D51D2"/>
    <w:rsid w:val="007D6A70"/>
    <w:rsid w:val="007E3E2B"/>
    <w:rsid w:val="007F709D"/>
    <w:rsid w:val="00801807"/>
    <w:rsid w:val="00812C2A"/>
    <w:rsid w:val="00835C5C"/>
    <w:rsid w:val="00847770"/>
    <w:rsid w:val="008510CF"/>
    <w:rsid w:val="00851D40"/>
    <w:rsid w:val="008717BB"/>
    <w:rsid w:val="008968EB"/>
    <w:rsid w:val="00896BBC"/>
    <w:rsid w:val="00897986"/>
    <w:rsid w:val="008B0A29"/>
    <w:rsid w:val="008C1F56"/>
    <w:rsid w:val="008F7541"/>
    <w:rsid w:val="00912E54"/>
    <w:rsid w:val="00977419"/>
    <w:rsid w:val="009D049B"/>
    <w:rsid w:val="009D4648"/>
    <w:rsid w:val="009D7DDB"/>
    <w:rsid w:val="009E5FDC"/>
    <w:rsid w:val="009E659A"/>
    <w:rsid w:val="009E6D4C"/>
    <w:rsid w:val="009F095E"/>
    <w:rsid w:val="009F133A"/>
    <w:rsid w:val="00A23623"/>
    <w:rsid w:val="00A51F7E"/>
    <w:rsid w:val="00A54371"/>
    <w:rsid w:val="00A6288B"/>
    <w:rsid w:val="00A85C7F"/>
    <w:rsid w:val="00AA6613"/>
    <w:rsid w:val="00AA7DD0"/>
    <w:rsid w:val="00AC20B4"/>
    <w:rsid w:val="00AF2782"/>
    <w:rsid w:val="00AF31AF"/>
    <w:rsid w:val="00AF7D76"/>
    <w:rsid w:val="00B214C4"/>
    <w:rsid w:val="00B327CC"/>
    <w:rsid w:val="00B37101"/>
    <w:rsid w:val="00B45F28"/>
    <w:rsid w:val="00B532F4"/>
    <w:rsid w:val="00B6781A"/>
    <w:rsid w:val="00B84B61"/>
    <w:rsid w:val="00B85A14"/>
    <w:rsid w:val="00B95BC5"/>
    <w:rsid w:val="00BA662D"/>
    <w:rsid w:val="00BC1331"/>
    <w:rsid w:val="00BC5540"/>
    <w:rsid w:val="00BD166E"/>
    <w:rsid w:val="00BE182E"/>
    <w:rsid w:val="00BE64C8"/>
    <w:rsid w:val="00C500AE"/>
    <w:rsid w:val="00CA1446"/>
    <w:rsid w:val="00CB0FC8"/>
    <w:rsid w:val="00CC049D"/>
    <w:rsid w:val="00CD50CC"/>
    <w:rsid w:val="00D37097"/>
    <w:rsid w:val="00D553D8"/>
    <w:rsid w:val="00D9552E"/>
    <w:rsid w:val="00DA323C"/>
    <w:rsid w:val="00DB5ED9"/>
    <w:rsid w:val="00DF7A18"/>
    <w:rsid w:val="00E24BC3"/>
    <w:rsid w:val="00E51B14"/>
    <w:rsid w:val="00E60DF7"/>
    <w:rsid w:val="00E731BA"/>
    <w:rsid w:val="00EB1590"/>
    <w:rsid w:val="00EB252D"/>
    <w:rsid w:val="00EC39B1"/>
    <w:rsid w:val="00ED0550"/>
    <w:rsid w:val="00ED639E"/>
    <w:rsid w:val="00F21293"/>
    <w:rsid w:val="00F26174"/>
    <w:rsid w:val="00F33741"/>
    <w:rsid w:val="00F51868"/>
    <w:rsid w:val="00F56396"/>
    <w:rsid w:val="00F83468"/>
    <w:rsid w:val="00F90DB7"/>
    <w:rsid w:val="00FA33E7"/>
    <w:rsid w:val="00FA40C1"/>
    <w:rsid w:val="00FB0A2A"/>
    <w:rsid w:val="00FB7D71"/>
    <w:rsid w:val="00FC38B1"/>
    <w:rsid w:val="00FE1C7A"/>
    <w:rsid w:val="00FE7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7F3E0"/>
  <w15:chartTrackingRefBased/>
  <w15:docId w15:val="{7E378595-8E23-481E-980F-1703CD7F2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5A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85A14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5A1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B85A14"/>
    <w:pPr>
      <w:jc w:val="center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rsid w:val="00B85A14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customStyle="1" w:styleId="a3">
    <w:basedOn w:val="a"/>
    <w:next w:val="a4"/>
    <w:link w:val="a5"/>
    <w:uiPriority w:val="99"/>
    <w:rsid w:val="00B85A14"/>
    <w:rPr>
      <w:rFonts w:ascii="Verdana" w:hAnsi="Verdana"/>
      <w:sz w:val="11"/>
      <w:szCs w:val="11"/>
    </w:rPr>
  </w:style>
  <w:style w:type="paragraph" w:styleId="a6">
    <w:name w:val="Title"/>
    <w:aliases w:val="Название"/>
    <w:basedOn w:val="a"/>
    <w:link w:val="11"/>
    <w:qFormat/>
    <w:rsid w:val="00B85A14"/>
    <w:pPr>
      <w:jc w:val="center"/>
    </w:pPr>
    <w:rPr>
      <w:sz w:val="28"/>
      <w:szCs w:val="24"/>
      <w:lang w:val="x-none" w:eastAsia="x-none"/>
    </w:rPr>
  </w:style>
  <w:style w:type="character" w:customStyle="1" w:styleId="a7">
    <w:name w:val="Заголовок Знак"/>
    <w:basedOn w:val="a0"/>
    <w:uiPriority w:val="10"/>
    <w:rsid w:val="00B85A1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8">
    <w:name w:val="Hyperlink"/>
    <w:rsid w:val="00B85A14"/>
    <w:rPr>
      <w:color w:val="0000FF"/>
      <w:u w:val="single"/>
    </w:rPr>
  </w:style>
  <w:style w:type="paragraph" w:styleId="a9">
    <w:name w:val="List Paragraph"/>
    <w:basedOn w:val="a"/>
    <w:link w:val="aa"/>
    <w:uiPriority w:val="34"/>
    <w:qFormat/>
    <w:rsid w:val="00B85A14"/>
    <w:pPr>
      <w:ind w:left="720"/>
      <w:contextualSpacing/>
    </w:pPr>
    <w:rPr>
      <w:rFonts w:eastAsia="Calibri"/>
      <w:sz w:val="22"/>
      <w:szCs w:val="22"/>
      <w:lang w:eastAsia="en-US"/>
    </w:rPr>
  </w:style>
  <w:style w:type="character" w:customStyle="1" w:styleId="11">
    <w:name w:val="Заголовок Знак1"/>
    <w:aliases w:val="Название Знак"/>
    <w:link w:val="a6"/>
    <w:rsid w:val="00B85A14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5">
    <w:name w:val="Обычный (веб) Знак"/>
    <w:link w:val="a3"/>
    <w:locked/>
    <w:rsid w:val="00B85A14"/>
    <w:rPr>
      <w:rFonts w:ascii="Verdana" w:hAnsi="Verdana"/>
      <w:sz w:val="11"/>
      <w:szCs w:val="11"/>
    </w:rPr>
  </w:style>
  <w:style w:type="character" w:customStyle="1" w:styleId="aa">
    <w:name w:val="Абзац списка Знак"/>
    <w:link w:val="a9"/>
    <w:uiPriority w:val="34"/>
    <w:rsid w:val="00B85A14"/>
    <w:rPr>
      <w:rFonts w:ascii="Times New Roman" w:eastAsia="Calibri" w:hAnsi="Times New Roman" w:cs="Times New Roman"/>
    </w:rPr>
  </w:style>
  <w:style w:type="character" w:customStyle="1" w:styleId="markedcontent">
    <w:name w:val="markedcontent"/>
    <w:basedOn w:val="a0"/>
    <w:rsid w:val="00B85A14"/>
  </w:style>
  <w:style w:type="paragraph" w:styleId="a4">
    <w:name w:val="Normal (Web)"/>
    <w:basedOn w:val="a"/>
    <w:uiPriority w:val="99"/>
    <w:unhideWhenUsed/>
    <w:rsid w:val="00B85A14"/>
    <w:rPr>
      <w:sz w:val="24"/>
      <w:szCs w:val="24"/>
    </w:rPr>
  </w:style>
  <w:style w:type="paragraph" w:customStyle="1" w:styleId="228bf8a64b8551e1msonormal">
    <w:name w:val="228bf8a64b8551e1msonormal"/>
    <w:basedOn w:val="a"/>
    <w:rsid w:val="00CA1446"/>
    <w:pPr>
      <w:spacing w:before="100" w:beforeAutospacing="1" w:after="100" w:afterAutospacing="1"/>
    </w:pPr>
    <w:rPr>
      <w:sz w:val="24"/>
      <w:szCs w:val="24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B45F28"/>
    <w:rPr>
      <w:color w:val="605E5C"/>
      <w:shd w:val="clear" w:color="auto" w:fill="E1DFDD"/>
    </w:rPr>
  </w:style>
  <w:style w:type="character" w:customStyle="1" w:styleId="fontstyle01">
    <w:name w:val="fontstyle01"/>
    <w:basedOn w:val="a0"/>
    <w:rsid w:val="006F70BC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6F70B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6F70BC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a0"/>
    <w:rsid w:val="006F70BC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51">
    <w:name w:val="fontstyle51"/>
    <w:basedOn w:val="a0"/>
    <w:rsid w:val="006F70BC"/>
    <w:rPr>
      <w:rFonts w:ascii="Wingdings-Regular" w:hAnsi="Wingdings-Regular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812C2A"/>
    <w:rPr>
      <w:color w:val="605E5C"/>
      <w:shd w:val="clear" w:color="auto" w:fill="E1DFDD"/>
    </w:rPr>
  </w:style>
  <w:style w:type="paragraph" w:styleId="ab">
    <w:name w:val="Balloon Text"/>
    <w:basedOn w:val="a"/>
    <w:link w:val="ac"/>
    <w:uiPriority w:val="99"/>
    <w:semiHidden/>
    <w:unhideWhenUsed/>
    <w:rsid w:val="00FB0A2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B0A2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date-display-single">
    <w:name w:val="date-display-single"/>
    <w:basedOn w:val="a0"/>
    <w:rsid w:val="001921EF"/>
  </w:style>
  <w:style w:type="paragraph" w:customStyle="1" w:styleId="description-paragraph">
    <w:name w:val="description-paragraph"/>
    <w:basedOn w:val="a"/>
    <w:rsid w:val="00F83468"/>
    <w:pPr>
      <w:spacing w:before="100" w:beforeAutospacing="1" w:after="100" w:afterAutospacing="1"/>
    </w:pPr>
    <w:rPr>
      <w:sz w:val="24"/>
      <w:szCs w:val="24"/>
    </w:rPr>
  </w:style>
  <w:style w:type="character" w:customStyle="1" w:styleId="entitysearchhint">
    <w:name w:val="entitysearchhint"/>
    <w:basedOn w:val="a0"/>
    <w:rsid w:val="00F83468"/>
  </w:style>
  <w:style w:type="paragraph" w:styleId="ad">
    <w:name w:val="Body Text"/>
    <w:basedOn w:val="a"/>
    <w:link w:val="ae"/>
    <w:uiPriority w:val="99"/>
    <w:semiHidden/>
    <w:unhideWhenUsed/>
    <w:rsid w:val="006D3B8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D3B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Strong"/>
    <w:basedOn w:val="a0"/>
    <w:uiPriority w:val="22"/>
    <w:qFormat/>
    <w:rsid w:val="000B1DFB"/>
    <w:rPr>
      <w:b/>
      <w:bCs/>
    </w:rPr>
  </w:style>
  <w:style w:type="character" w:styleId="af0">
    <w:name w:val="Unresolved Mention"/>
    <w:basedOn w:val="a0"/>
    <w:uiPriority w:val="99"/>
    <w:semiHidden/>
    <w:unhideWhenUsed/>
    <w:rsid w:val="00150F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0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7748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214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03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66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19192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544193">
                      <w:marLeft w:val="0"/>
                      <w:marRight w:val="0"/>
                      <w:marTop w:val="0"/>
                      <w:marBottom w:val="4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96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ibsemina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morodina@sib-semina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</Pages>
  <Words>957</Words>
  <Characters>5459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Smorodina</cp:lastModifiedBy>
  <cp:revision>4</cp:revision>
  <cp:lastPrinted>2023-06-20T13:38:00Z</cp:lastPrinted>
  <dcterms:created xsi:type="dcterms:W3CDTF">2023-12-13T02:16:00Z</dcterms:created>
  <dcterms:modified xsi:type="dcterms:W3CDTF">2023-12-13T10:02:00Z</dcterms:modified>
</cp:coreProperties>
</file>